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DCDD" w14:textId="2B2E44AA" w:rsidR="00BC5F74" w:rsidRDefault="00BC5F74">
      <w:pPr>
        <w:jc w:val="center"/>
      </w:pPr>
    </w:p>
    <w:p w14:paraId="0385DD63" w14:textId="77777777" w:rsidR="00BC5F74" w:rsidRDefault="00BC5F74">
      <w:pPr>
        <w:jc w:val="center"/>
      </w:pPr>
    </w:p>
    <w:p w14:paraId="418ADFA1" w14:textId="38485D05" w:rsidR="00BC5F74" w:rsidRDefault="007B199C">
      <w:pPr>
        <w:jc w:val="center"/>
        <w:rPr>
          <w:rFonts w:ascii="Arial" w:hAnsi="Arial"/>
        </w:rPr>
      </w:pPr>
      <w:r>
        <w:rPr>
          <w:noProof/>
        </w:rPr>
        <w:drawing>
          <wp:inline distT="0" distB="0" distL="0" distR="0" wp14:anchorId="295350EF" wp14:editId="235613F5">
            <wp:extent cx="3200400" cy="2165350"/>
            <wp:effectExtent l="0" t="0" r="0" b="0"/>
            <wp:docPr id="1" name="Picture 70033872" descr="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033872" descr="Title: Title: Title: Title: flag_yellow_low"/>
                    <pic:cNvPicPr>
                      <a:picLocks noChangeArrowheads="1"/>
                    </pic:cNvPicPr>
                  </pic:nvPicPr>
                  <pic:blipFill>
                    <a:blip r:embed="rId15">
                      <a:extLst>
                        <a:ext uri="{28A0092B-C50C-407E-A947-70E740481C1C}">
                          <a14:useLocalDpi xmlns:a14="http://schemas.microsoft.com/office/drawing/2010/main" val="0"/>
                        </a:ext>
                      </a:extLst>
                    </a:blip>
                    <a:srcRect r="-60" b="-116"/>
                    <a:stretch>
                      <a:fillRect/>
                    </a:stretch>
                  </pic:blipFill>
                  <pic:spPr bwMode="auto">
                    <a:xfrm>
                      <a:off x="0" y="0"/>
                      <a:ext cx="3200400" cy="2165350"/>
                    </a:xfrm>
                    <a:prstGeom prst="rect">
                      <a:avLst/>
                    </a:prstGeom>
                    <a:noFill/>
                    <a:ln>
                      <a:noFill/>
                    </a:ln>
                  </pic:spPr>
                </pic:pic>
              </a:graphicData>
            </a:graphic>
          </wp:inline>
        </w:drawing>
      </w:r>
    </w:p>
    <w:p w14:paraId="5C568077" w14:textId="77777777" w:rsidR="00BC5F74" w:rsidRDefault="00BC5F74">
      <w:pPr>
        <w:jc w:val="center"/>
        <w:rPr>
          <w:rFonts w:ascii="Arial" w:hAnsi="Arial"/>
        </w:rPr>
      </w:pPr>
    </w:p>
    <w:p w14:paraId="7D8B3237" w14:textId="77777777" w:rsidR="00BC5F74" w:rsidRDefault="00BC5F74">
      <w:pPr>
        <w:jc w:val="center"/>
        <w:rPr>
          <w:rFonts w:ascii="Arial" w:hAnsi="Arial"/>
        </w:rPr>
      </w:pPr>
    </w:p>
    <w:p w14:paraId="35065F78" w14:textId="17DB65C8" w:rsidR="00BC5F74" w:rsidRDefault="1E489ADD" w:rsidP="1E489ADD">
      <w:pPr>
        <w:pStyle w:val="P68B1DB1-Normal1"/>
        <w:jc w:val="center"/>
        <w:rPr>
          <w:rFonts w:ascii="EC Square Sans Pro Light" w:hAnsi="EC Square Sans Pro Light"/>
          <w:bCs/>
          <w:szCs w:val="48"/>
          <w:lang w:val="en-US"/>
        </w:rPr>
      </w:pPr>
      <w:r w:rsidRPr="1E489ADD">
        <w:rPr>
          <w:lang w:val="en-US"/>
        </w:rPr>
        <w:t>Kodanike, võrdõiguslikkuse, õiguste ja väärtuste programm (CERV)</w:t>
      </w:r>
    </w:p>
    <w:p w14:paraId="50894FE4" w14:textId="77777777" w:rsidR="00BC5F74" w:rsidRDefault="00BC5F74">
      <w:pPr>
        <w:jc w:val="center"/>
        <w:rPr>
          <w:rFonts w:ascii="EC Square Sans Pro Light" w:hAnsi="EC Square Sans Pro Light"/>
          <w:b/>
        </w:rPr>
      </w:pPr>
    </w:p>
    <w:p w14:paraId="3ECABABD" w14:textId="7B27130C" w:rsidR="00BC5F74" w:rsidRDefault="1E489ADD" w:rsidP="1E489ADD">
      <w:pPr>
        <w:pStyle w:val="P68B1DB1-Normal2"/>
        <w:spacing w:after="320"/>
        <w:jc w:val="center"/>
        <w:rPr>
          <w:bCs/>
          <w:szCs w:val="48"/>
          <w:lang w:val="en-US"/>
        </w:rPr>
      </w:pPr>
      <w:r w:rsidRPr="1E489ADD">
        <w:rPr>
          <w:lang w:val="en-US"/>
        </w:rPr>
        <w:t>Konkursikutse</w:t>
      </w:r>
    </w:p>
    <w:p w14:paraId="026AC77F" w14:textId="77777777" w:rsidR="00BC5F74" w:rsidRDefault="00BC5F74">
      <w:pPr>
        <w:spacing w:after="320"/>
        <w:jc w:val="center"/>
        <w:rPr>
          <w:rFonts w:ascii="EC Square Sans Pro Light" w:hAnsi="EC Square Sans Pro Light"/>
          <w:b/>
          <w:sz w:val="48"/>
        </w:rPr>
      </w:pPr>
    </w:p>
    <w:p w14:paraId="37FAAD41" w14:textId="77777777" w:rsidR="00BC5F74" w:rsidRDefault="1E489ADD" w:rsidP="1E489ADD">
      <w:pPr>
        <w:pStyle w:val="P68B1DB1-Normal3"/>
        <w:spacing w:after="0"/>
        <w:jc w:val="center"/>
        <w:rPr>
          <w:rFonts w:ascii="EC Square Sans Pro" w:hAnsi="EC Square Sans Pro" w:cs="EC Square Sans Pro"/>
          <w:bCs/>
          <w:color w:val="000000"/>
          <w:szCs w:val="30"/>
          <w:highlight w:val="yellow"/>
          <w:lang w:val="en-US"/>
        </w:rPr>
      </w:pPr>
      <w:r w:rsidRPr="1E489ADD">
        <w:rPr>
          <w:lang w:val="en-US"/>
        </w:rPr>
        <w:t>Konkursikutse lapse õiguste ja laste osalemise kohta</w:t>
      </w:r>
    </w:p>
    <w:p w14:paraId="26D5613E" w14:textId="77777777" w:rsidR="00BC5F74" w:rsidRDefault="00000000">
      <w:pPr>
        <w:pStyle w:val="P68B1DB1-Normal4"/>
        <w:jc w:val="center"/>
        <w:rPr>
          <w:rFonts w:ascii="EC Square Sans Pro Light" w:hAnsi="EC Square Sans Pro Light"/>
          <w:b/>
        </w:rPr>
      </w:pPr>
      <w:r>
        <w:t>(CERV-2025 – LAPS)</w:t>
      </w:r>
    </w:p>
    <w:p w14:paraId="3EDE395E" w14:textId="77777777" w:rsidR="00BC5F74" w:rsidRDefault="00BC5F74">
      <w:pPr>
        <w:jc w:val="center"/>
        <w:rPr>
          <w:rFonts w:ascii="EC Square Sans Pro Light" w:hAnsi="EC Square Sans Pro Light"/>
          <w:b/>
        </w:rPr>
      </w:pPr>
    </w:p>
    <w:p w14:paraId="6E4B9879" w14:textId="77777777" w:rsidR="00BC5F74" w:rsidRDefault="00BC5F74">
      <w:pPr>
        <w:jc w:val="center"/>
        <w:rPr>
          <w:rFonts w:ascii="EC Square Sans Pro Light" w:hAnsi="EC Square Sans Pro Light"/>
          <w:b/>
        </w:rPr>
      </w:pPr>
    </w:p>
    <w:p w14:paraId="61DBCCDA" w14:textId="77777777" w:rsidR="00BC5F74" w:rsidRDefault="00BC5F74">
      <w:pPr>
        <w:rPr>
          <w:rFonts w:ascii="EC Square Sans Pro Light" w:hAnsi="EC Square Sans Pro Light"/>
          <w:b/>
        </w:rPr>
      </w:pPr>
    </w:p>
    <w:p w14:paraId="5FB6A2F5" w14:textId="51B3A1A9" w:rsidR="00BC5F74" w:rsidRDefault="1E489ADD" w:rsidP="1E489ADD">
      <w:pPr>
        <w:pStyle w:val="P68B1DB1-Normal5"/>
        <w:spacing w:after="0"/>
        <w:jc w:val="center"/>
        <w:rPr>
          <w:bCs/>
          <w:lang w:val="en-US"/>
        </w:rPr>
      </w:pPr>
      <w:r w:rsidRPr="1E489ADD">
        <w:rPr>
          <w:lang w:val="en-US"/>
        </w:rPr>
        <w:t>Versioon 1.0</w:t>
      </w:r>
    </w:p>
    <w:p w14:paraId="6AA6E93A" w14:textId="21D5F7A0" w:rsidR="00BC5F74" w:rsidRDefault="1E489ADD" w:rsidP="1E489ADD">
      <w:pPr>
        <w:pStyle w:val="P68B1DB1-Normal5"/>
        <w:spacing w:after="0"/>
        <w:jc w:val="center"/>
        <w:rPr>
          <w:bCs/>
          <w:lang w:val="en-US"/>
        </w:rPr>
      </w:pPr>
      <w:r w:rsidRPr="1E489ADD">
        <w:rPr>
          <w:lang w:val="en-US"/>
        </w:rPr>
        <w:t>17. detsember 2024</w:t>
      </w:r>
    </w:p>
    <w:p w14:paraId="048B71E5" w14:textId="77777777" w:rsidR="00BC5F74" w:rsidRDefault="00BC5F74">
      <w:pPr>
        <w:spacing w:after="0"/>
        <w:jc w:val="center"/>
        <w:rPr>
          <w:rFonts w:ascii="EC Square Sans Pro Light" w:hAnsi="EC Square Sans Pro Light"/>
        </w:rPr>
        <w:sectPr w:rsidR="00BC5F74" w:rsidSect="007E6BA0">
          <w:headerReference w:type="even" r:id="rId16"/>
          <w:headerReference w:type="default" r:id="rId17"/>
          <w:footerReference w:type="even" r:id="rId18"/>
          <w:footerReference w:type="default" r:id="rId19"/>
          <w:headerReference w:type="first" r:id="rId20"/>
          <w:footerReference w:type="first" r:id="rId21"/>
          <w:pgSz w:w="11906" w:h="16838" w:code="9"/>
          <w:pgMar w:top="1560" w:right="1588" w:bottom="1276" w:left="1588" w:header="567" w:footer="737" w:gutter="0"/>
          <w:cols w:space="720"/>
          <w:titlePg/>
          <w:docGrid w:linePitch="381"/>
        </w:sectPr>
      </w:pPr>
    </w:p>
    <w:p w14:paraId="2D37EE64" w14:textId="77777777" w:rsidR="00BC5F74" w:rsidRDefault="00BC5F74">
      <w:pPr>
        <w:spacing w:after="0"/>
        <w:rPr>
          <w:rFonts w:eastAsia="Calibri" w:cs="Arial"/>
          <w:b/>
          <w:color w:val="FF0000"/>
          <w:sz w:val="18"/>
        </w:rPr>
      </w:pPr>
    </w:p>
    <w:p w14:paraId="55C13730" w14:textId="77777777" w:rsidR="00BC5F74" w:rsidRDefault="00BC5F74">
      <w:pPr>
        <w:spacing w:after="0" w:line="276" w:lineRule="auto"/>
        <w:ind w:left="357"/>
        <w:jc w:val="center"/>
        <w:rPr>
          <w:rFonts w:ascii="EC Square Sans Pro Light" w:hAnsi="EC Square Sans Pro Light"/>
        </w:rPr>
      </w:pPr>
    </w:p>
    <w:p w14:paraId="706F0380" w14:textId="77777777" w:rsidR="00BC5F74" w:rsidRDefault="00BC5F74">
      <w:pPr>
        <w:spacing w:after="0"/>
        <w:rPr>
          <w:sz w:val="22"/>
        </w:r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570"/>
        <w:gridCol w:w="5780"/>
        <w:gridCol w:w="675"/>
      </w:tblGrid>
      <w:tr w:rsidR="00BC5F74" w14:paraId="366E97BE" w14:textId="77777777" w:rsidTr="1E489ADD">
        <w:trPr>
          <w:jc w:val="center"/>
        </w:trPr>
        <w:tc>
          <w:tcPr>
            <w:tcW w:w="9000" w:type="dxa"/>
            <w:gridSpan w:val="4"/>
            <w:hideMark/>
          </w:tcPr>
          <w:p w14:paraId="6DE6483F" w14:textId="77777777" w:rsidR="00BC5F74" w:rsidRDefault="00000000">
            <w:pPr>
              <w:pStyle w:val="P68B1DB1-Normal6"/>
              <w:spacing w:before="160" w:after="160"/>
              <w:jc w:val="center"/>
              <w:rPr>
                <w:b/>
              </w:rPr>
            </w:pPr>
            <w:r>
              <w:rPr>
                <w:sz w:val="22"/>
              </w:rPr>
              <w:br w:type="page"/>
            </w:r>
            <w:r>
              <w:rPr>
                <w:sz w:val="22"/>
              </w:rPr>
              <w:br w:type="page"/>
            </w:r>
            <w:r>
              <w:br w:type="page"/>
            </w:r>
            <w:r>
              <w:rPr>
                <w:b/>
              </w:rPr>
              <w:t>MUUTUSTE AJALUGU</w:t>
            </w:r>
          </w:p>
        </w:tc>
      </w:tr>
      <w:tr w:rsidR="00BC5F74" w14:paraId="4E3EB65A" w14:textId="77777777" w:rsidTr="1E489ADD">
        <w:trPr>
          <w:jc w:val="center"/>
        </w:trPr>
        <w:tc>
          <w:tcPr>
            <w:tcW w:w="975" w:type="dxa"/>
            <w:vAlign w:val="center"/>
            <w:hideMark/>
          </w:tcPr>
          <w:p w14:paraId="4BC01B6E" w14:textId="77777777" w:rsidR="00BC5F74" w:rsidRDefault="1E489ADD" w:rsidP="1E489ADD">
            <w:pPr>
              <w:pStyle w:val="P68B1DB1-Normal7"/>
              <w:spacing w:before="60" w:after="60"/>
              <w:jc w:val="center"/>
              <w:rPr>
                <w:bCs/>
                <w:lang w:val="en-US"/>
              </w:rPr>
            </w:pPr>
            <w:r w:rsidRPr="1E489ADD">
              <w:rPr>
                <w:lang w:val="en-US"/>
              </w:rPr>
              <w:t>Versiooni</w:t>
            </w:r>
          </w:p>
        </w:tc>
        <w:tc>
          <w:tcPr>
            <w:tcW w:w="1570" w:type="dxa"/>
            <w:vAlign w:val="center"/>
            <w:hideMark/>
          </w:tcPr>
          <w:p w14:paraId="23E928C6" w14:textId="77777777" w:rsidR="00BC5F74" w:rsidRDefault="1E489ADD" w:rsidP="1E489ADD">
            <w:pPr>
              <w:pStyle w:val="P68B1DB1-Normal7"/>
              <w:keepNext/>
              <w:tabs>
                <w:tab w:val="right" w:pos="9063"/>
              </w:tabs>
              <w:spacing w:before="60" w:after="60"/>
              <w:ind w:left="-54"/>
              <w:jc w:val="center"/>
              <w:outlineLvl w:val="1"/>
              <w:rPr>
                <w:bCs/>
                <w:lang w:val="en-US"/>
              </w:rPr>
            </w:pPr>
            <w:r w:rsidRPr="1E489ADD">
              <w:rPr>
                <w:lang w:val="en-US"/>
              </w:rPr>
              <w:t>Avaldamise kuupäev</w:t>
            </w:r>
          </w:p>
        </w:tc>
        <w:tc>
          <w:tcPr>
            <w:tcW w:w="5780" w:type="dxa"/>
            <w:vAlign w:val="center"/>
            <w:hideMark/>
          </w:tcPr>
          <w:p w14:paraId="42CDF74A" w14:textId="77777777" w:rsidR="00BC5F74" w:rsidRDefault="1E489ADD" w:rsidP="1E489ADD">
            <w:pPr>
              <w:pStyle w:val="P68B1DB1-Normal7"/>
              <w:keepNext/>
              <w:tabs>
                <w:tab w:val="right" w:pos="9063"/>
              </w:tabs>
              <w:spacing w:before="60" w:after="60"/>
              <w:jc w:val="center"/>
              <w:outlineLvl w:val="1"/>
              <w:rPr>
                <w:bCs/>
                <w:lang w:val="en-US"/>
              </w:rPr>
            </w:pPr>
            <w:r w:rsidRPr="1E489ADD">
              <w:rPr>
                <w:lang w:val="en-US"/>
              </w:rPr>
              <w:t>Muuda</w:t>
            </w:r>
          </w:p>
        </w:tc>
        <w:tc>
          <w:tcPr>
            <w:tcW w:w="675" w:type="dxa"/>
            <w:vAlign w:val="center"/>
            <w:hideMark/>
          </w:tcPr>
          <w:p w14:paraId="7294B709" w14:textId="77777777" w:rsidR="00BC5F74" w:rsidRDefault="00000000">
            <w:pPr>
              <w:pStyle w:val="P68B1DB1-Normal7"/>
              <w:spacing w:before="60" w:after="60"/>
              <w:jc w:val="center"/>
            </w:pPr>
            <w:r>
              <w:t>Page</w:t>
            </w:r>
          </w:p>
        </w:tc>
      </w:tr>
      <w:tr w:rsidR="00BC5F74" w14:paraId="6AD94C27" w14:textId="77777777" w:rsidTr="1E489ADD">
        <w:trPr>
          <w:jc w:val="center"/>
        </w:trPr>
        <w:tc>
          <w:tcPr>
            <w:tcW w:w="975" w:type="dxa"/>
            <w:hideMark/>
          </w:tcPr>
          <w:p w14:paraId="56E66BB1" w14:textId="77777777" w:rsidR="00BC5F74" w:rsidRDefault="00000000">
            <w:pPr>
              <w:pStyle w:val="P68B1DB1-Normal8"/>
              <w:spacing w:before="60" w:after="60"/>
              <w:jc w:val="center"/>
            </w:pPr>
            <w:r>
              <w:t>1.0</w:t>
            </w:r>
          </w:p>
        </w:tc>
        <w:tc>
          <w:tcPr>
            <w:tcW w:w="1570" w:type="dxa"/>
            <w:hideMark/>
          </w:tcPr>
          <w:p w14:paraId="60BE4CB3" w14:textId="7EC842EF" w:rsidR="00BC5F74" w:rsidRDefault="00000000">
            <w:pPr>
              <w:pStyle w:val="P68B1DB1-Normal8"/>
              <w:keepNext/>
              <w:tabs>
                <w:tab w:val="right" w:pos="9063"/>
              </w:tabs>
              <w:spacing w:before="60" w:after="60"/>
              <w:jc w:val="center"/>
              <w:outlineLvl w:val="1"/>
            </w:pPr>
            <w:r>
              <w:t>17.12.2024</w:t>
            </w:r>
          </w:p>
        </w:tc>
        <w:tc>
          <w:tcPr>
            <w:tcW w:w="5780" w:type="dxa"/>
            <w:hideMark/>
          </w:tcPr>
          <w:p w14:paraId="7F916257" w14:textId="1ED7C10B" w:rsidR="00BC5F74" w:rsidRDefault="1E489ADD" w:rsidP="1E489ADD">
            <w:pPr>
              <w:pStyle w:val="P68B1DB1-Normal8"/>
              <w:keepNext/>
              <w:numPr>
                <w:ilvl w:val="0"/>
                <w:numId w:val="23"/>
              </w:numPr>
              <w:tabs>
                <w:tab w:val="left" w:pos="318"/>
                <w:tab w:val="right" w:pos="9063"/>
              </w:tabs>
              <w:spacing w:before="60" w:after="60"/>
              <w:ind w:left="318" w:hanging="284"/>
              <w:outlineLvl w:val="1"/>
              <w:rPr>
                <w:szCs w:val="18"/>
                <w:lang w:val="en-US"/>
              </w:rPr>
            </w:pPr>
            <w:r w:rsidRPr="1E489ADD">
              <w:rPr>
                <w:lang w:val="en-US"/>
              </w:rPr>
              <w:t>Algne versioon.</w:t>
            </w:r>
          </w:p>
        </w:tc>
        <w:tc>
          <w:tcPr>
            <w:tcW w:w="675" w:type="dxa"/>
            <w:hideMark/>
          </w:tcPr>
          <w:p w14:paraId="0776925A" w14:textId="77777777" w:rsidR="00BC5F74" w:rsidRDefault="00BC5F74">
            <w:pPr>
              <w:keepNext/>
              <w:tabs>
                <w:tab w:val="right" w:pos="9063"/>
              </w:tabs>
              <w:spacing w:before="60" w:after="60"/>
              <w:jc w:val="center"/>
              <w:outlineLvl w:val="1"/>
              <w:rPr>
                <w:color w:val="595959"/>
                <w:sz w:val="18"/>
              </w:rPr>
            </w:pPr>
          </w:p>
        </w:tc>
      </w:tr>
      <w:tr w:rsidR="00BC5F74" w14:paraId="6B8E79B0" w14:textId="77777777" w:rsidTr="1E489ADD">
        <w:trPr>
          <w:jc w:val="center"/>
        </w:trPr>
        <w:tc>
          <w:tcPr>
            <w:tcW w:w="975" w:type="dxa"/>
          </w:tcPr>
          <w:p w14:paraId="2D4B5C9F" w14:textId="77777777" w:rsidR="00BC5F74" w:rsidRDefault="00BC5F74">
            <w:pPr>
              <w:spacing w:before="60" w:after="60"/>
              <w:jc w:val="center"/>
              <w:rPr>
                <w:color w:val="595959"/>
                <w:sz w:val="18"/>
              </w:rPr>
            </w:pPr>
          </w:p>
        </w:tc>
        <w:tc>
          <w:tcPr>
            <w:tcW w:w="1570" w:type="dxa"/>
          </w:tcPr>
          <w:p w14:paraId="3F2CFB55" w14:textId="77777777" w:rsidR="00BC5F74" w:rsidRDefault="00BC5F74">
            <w:pPr>
              <w:keepNext/>
              <w:tabs>
                <w:tab w:val="right" w:pos="9063"/>
              </w:tabs>
              <w:spacing w:before="60" w:after="60"/>
              <w:jc w:val="center"/>
              <w:outlineLvl w:val="1"/>
              <w:rPr>
                <w:color w:val="595959"/>
                <w:sz w:val="18"/>
              </w:rPr>
            </w:pPr>
          </w:p>
        </w:tc>
        <w:tc>
          <w:tcPr>
            <w:tcW w:w="5780" w:type="dxa"/>
            <w:hideMark/>
          </w:tcPr>
          <w:p w14:paraId="3BB2AEDE" w14:textId="77777777" w:rsidR="00BC5F74" w:rsidRDefault="00BC5F74">
            <w:pPr>
              <w:keepNext/>
              <w:numPr>
                <w:ilvl w:val="0"/>
                <w:numId w:val="23"/>
              </w:numPr>
              <w:tabs>
                <w:tab w:val="left" w:pos="318"/>
                <w:tab w:val="right" w:pos="9063"/>
              </w:tabs>
              <w:spacing w:before="60" w:after="60"/>
              <w:ind w:left="318" w:hanging="284"/>
              <w:outlineLvl w:val="1"/>
              <w:rPr>
                <w:rFonts w:ascii="Arial" w:eastAsia="Calibri" w:hAnsi="Arial" w:cs="Arial"/>
                <w:color w:val="595959"/>
                <w:sz w:val="18"/>
              </w:rPr>
            </w:pPr>
          </w:p>
        </w:tc>
        <w:tc>
          <w:tcPr>
            <w:tcW w:w="675" w:type="dxa"/>
            <w:vAlign w:val="center"/>
          </w:tcPr>
          <w:p w14:paraId="50EB3CF6" w14:textId="77777777" w:rsidR="00BC5F74" w:rsidRDefault="00BC5F74">
            <w:pPr>
              <w:keepNext/>
              <w:tabs>
                <w:tab w:val="right" w:pos="9063"/>
              </w:tabs>
              <w:spacing w:before="60" w:after="60"/>
              <w:jc w:val="center"/>
              <w:outlineLvl w:val="1"/>
              <w:rPr>
                <w:color w:val="595959"/>
                <w:sz w:val="18"/>
              </w:rPr>
            </w:pPr>
          </w:p>
        </w:tc>
      </w:tr>
      <w:tr w:rsidR="00BC5F74" w14:paraId="543D7828" w14:textId="77777777" w:rsidTr="1E489ADD">
        <w:trPr>
          <w:jc w:val="center"/>
        </w:trPr>
        <w:tc>
          <w:tcPr>
            <w:tcW w:w="975" w:type="dxa"/>
          </w:tcPr>
          <w:p w14:paraId="53DF4A59" w14:textId="77777777" w:rsidR="00BC5F74" w:rsidRDefault="00BC5F74">
            <w:pPr>
              <w:spacing w:before="60" w:after="60"/>
              <w:jc w:val="center"/>
              <w:rPr>
                <w:color w:val="595959"/>
                <w:sz w:val="18"/>
              </w:rPr>
            </w:pPr>
          </w:p>
        </w:tc>
        <w:tc>
          <w:tcPr>
            <w:tcW w:w="1570" w:type="dxa"/>
          </w:tcPr>
          <w:p w14:paraId="38342A73" w14:textId="77777777" w:rsidR="00BC5F74" w:rsidRDefault="00BC5F74">
            <w:pPr>
              <w:keepNext/>
              <w:tabs>
                <w:tab w:val="right" w:pos="9063"/>
              </w:tabs>
              <w:spacing w:before="60" w:after="60"/>
              <w:jc w:val="center"/>
              <w:outlineLvl w:val="1"/>
              <w:rPr>
                <w:color w:val="595959"/>
                <w:sz w:val="18"/>
              </w:rPr>
            </w:pPr>
          </w:p>
        </w:tc>
        <w:tc>
          <w:tcPr>
            <w:tcW w:w="5780" w:type="dxa"/>
          </w:tcPr>
          <w:p w14:paraId="444D49C1" w14:textId="77777777" w:rsidR="00BC5F74" w:rsidRDefault="00BC5F74">
            <w:pPr>
              <w:keepNext/>
              <w:numPr>
                <w:ilvl w:val="0"/>
                <w:numId w:val="23"/>
              </w:numPr>
              <w:tabs>
                <w:tab w:val="left" w:pos="318"/>
                <w:tab w:val="right" w:pos="9063"/>
              </w:tabs>
              <w:spacing w:before="60" w:after="60"/>
              <w:ind w:left="318" w:hanging="284"/>
              <w:outlineLvl w:val="1"/>
              <w:rPr>
                <w:rFonts w:ascii="Arial" w:eastAsia="Calibri" w:hAnsi="Arial" w:cs="Arial"/>
                <w:color w:val="595959"/>
                <w:sz w:val="18"/>
              </w:rPr>
            </w:pPr>
          </w:p>
        </w:tc>
        <w:tc>
          <w:tcPr>
            <w:tcW w:w="675" w:type="dxa"/>
            <w:vAlign w:val="center"/>
          </w:tcPr>
          <w:p w14:paraId="641351FE" w14:textId="77777777" w:rsidR="00BC5F74" w:rsidRDefault="00BC5F74">
            <w:pPr>
              <w:keepNext/>
              <w:tabs>
                <w:tab w:val="right" w:pos="9063"/>
              </w:tabs>
              <w:spacing w:before="60" w:after="60"/>
              <w:jc w:val="center"/>
              <w:outlineLvl w:val="1"/>
              <w:rPr>
                <w:color w:val="595959"/>
                <w:sz w:val="18"/>
              </w:rPr>
            </w:pPr>
          </w:p>
        </w:tc>
      </w:tr>
      <w:tr w:rsidR="00BC5F74" w14:paraId="30FE2898" w14:textId="77777777" w:rsidTr="1E489ADD">
        <w:trPr>
          <w:jc w:val="center"/>
        </w:trPr>
        <w:tc>
          <w:tcPr>
            <w:tcW w:w="975" w:type="dxa"/>
          </w:tcPr>
          <w:p w14:paraId="55376C2C" w14:textId="77777777" w:rsidR="00BC5F74" w:rsidRDefault="00BC5F74">
            <w:pPr>
              <w:spacing w:before="60" w:after="60"/>
              <w:jc w:val="center"/>
              <w:rPr>
                <w:color w:val="595959"/>
                <w:sz w:val="18"/>
              </w:rPr>
            </w:pPr>
          </w:p>
        </w:tc>
        <w:tc>
          <w:tcPr>
            <w:tcW w:w="1570" w:type="dxa"/>
          </w:tcPr>
          <w:p w14:paraId="4A3DC56D" w14:textId="77777777" w:rsidR="00BC5F74" w:rsidRDefault="00BC5F74">
            <w:pPr>
              <w:keepNext/>
              <w:tabs>
                <w:tab w:val="right" w:pos="9063"/>
              </w:tabs>
              <w:spacing w:before="60" w:after="60"/>
              <w:jc w:val="center"/>
              <w:outlineLvl w:val="1"/>
              <w:rPr>
                <w:color w:val="595959"/>
                <w:sz w:val="18"/>
              </w:rPr>
            </w:pPr>
          </w:p>
        </w:tc>
        <w:tc>
          <w:tcPr>
            <w:tcW w:w="5780" w:type="dxa"/>
          </w:tcPr>
          <w:p w14:paraId="3ECBC096" w14:textId="77777777" w:rsidR="00BC5F74" w:rsidRDefault="00BC5F74">
            <w:pPr>
              <w:keepNext/>
              <w:numPr>
                <w:ilvl w:val="0"/>
                <w:numId w:val="23"/>
              </w:numPr>
              <w:tabs>
                <w:tab w:val="left" w:pos="318"/>
                <w:tab w:val="right" w:pos="9063"/>
              </w:tabs>
              <w:spacing w:before="60" w:after="60"/>
              <w:ind w:left="318" w:hanging="284"/>
              <w:outlineLvl w:val="1"/>
              <w:rPr>
                <w:rFonts w:ascii="Arial" w:eastAsia="Calibri" w:hAnsi="Arial" w:cs="Arial"/>
                <w:color w:val="595959"/>
                <w:sz w:val="18"/>
              </w:rPr>
            </w:pPr>
          </w:p>
        </w:tc>
        <w:tc>
          <w:tcPr>
            <w:tcW w:w="675" w:type="dxa"/>
            <w:vAlign w:val="center"/>
          </w:tcPr>
          <w:p w14:paraId="29A81A1A" w14:textId="77777777" w:rsidR="00BC5F74" w:rsidRDefault="00BC5F74">
            <w:pPr>
              <w:keepNext/>
              <w:tabs>
                <w:tab w:val="right" w:pos="9063"/>
              </w:tabs>
              <w:spacing w:before="60" w:after="60"/>
              <w:jc w:val="center"/>
              <w:outlineLvl w:val="1"/>
              <w:rPr>
                <w:color w:val="595959"/>
                <w:sz w:val="18"/>
              </w:rPr>
            </w:pPr>
          </w:p>
        </w:tc>
      </w:tr>
    </w:tbl>
    <w:p w14:paraId="21681E32" w14:textId="77777777" w:rsidR="00BC5F74" w:rsidRDefault="00BC5F74">
      <w:pPr>
        <w:spacing w:after="0"/>
        <w:rPr>
          <w:sz w:val="22"/>
        </w:rPr>
      </w:pPr>
    </w:p>
    <w:p w14:paraId="53D7AE19" w14:textId="77777777" w:rsidR="00BC5F74" w:rsidRDefault="00000000">
      <w:pPr>
        <w:pStyle w:val="P68B1DB1-Normal9"/>
        <w:spacing w:after="0"/>
        <w:jc w:val="center"/>
      </w:pPr>
      <w:r>
        <w:br w:type="page"/>
      </w:r>
    </w:p>
    <w:p w14:paraId="6B31479B" w14:textId="550249D7" w:rsidR="00BC5F74" w:rsidRDefault="00BC5F74">
      <w:pPr>
        <w:spacing w:after="0"/>
        <w:jc w:val="center"/>
        <w:rPr>
          <w:sz w:val="22"/>
        </w:rPr>
      </w:pPr>
    </w:p>
    <w:tbl>
      <w:tblPr>
        <w:tblpPr w:leftFromText="180" w:rightFromText="180" w:bottomFromText="200" w:vertAnchor="page" w:horzAnchor="margin" w:tblpY="1617"/>
        <w:tblW w:w="9465" w:type="dxa"/>
        <w:tblLayout w:type="fixed"/>
        <w:tblCellMar>
          <w:left w:w="0" w:type="dxa"/>
          <w:right w:w="0" w:type="dxa"/>
        </w:tblCellMar>
        <w:tblLook w:val="04A0" w:firstRow="1" w:lastRow="0" w:firstColumn="1" w:lastColumn="0" w:noHBand="0" w:noVBand="1"/>
      </w:tblPr>
      <w:tblGrid>
        <w:gridCol w:w="2279"/>
        <w:gridCol w:w="7186"/>
      </w:tblGrid>
      <w:tr w:rsidR="00BC5F74" w14:paraId="122F4523" w14:textId="77777777" w:rsidTr="1E489ADD">
        <w:trPr>
          <w:trHeight w:val="1271"/>
        </w:trPr>
        <w:tc>
          <w:tcPr>
            <w:tcW w:w="2279" w:type="dxa"/>
          </w:tcPr>
          <w:p w14:paraId="5BD0669C" w14:textId="77777777" w:rsidR="00BC5F74" w:rsidRDefault="00000000">
            <w:pPr>
              <w:pStyle w:val="P68B1DB1-Normal10"/>
              <w:rPr>
                <w:rFonts w:ascii="Times New Roman" w:hAnsi="Times New Roman"/>
                <w:sz w:val="24"/>
              </w:rPr>
            </w:pPr>
            <w:r>
              <w:br w:type="page"/>
            </w:r>
            <w:r>
              <w:br w:type="page"/>
            </w:r>
          </w:p>
          <w:p w14:paraId="64FD4F54" w14:textId="61AF04B2" w:rsidR="00BC5F74" w:rsidRDefault="007B199C">
            <w:pPr>
              <w:spacing w:after="0"/>
              <w:jc w:val="center"/>
              <w:rPr>
                <w:rFonts w:ascii="Calibri" w:eastAsia="Calibri" w:hAnsi="Calibri" w:cs="Calibri"/>
                <w:b/>
                <w:sz w:val="22"/>
              </w:rPr>
            </w:pPr>
            <w:r>
              <w:rPr>
                <w:noProof/>
              </w:rPr>
              <w:drawing>
                <wp:inline distT="0" distB="0" distL="0" distR="0" wp14:anchorId="5C95043C" wp14:editId="1BCEA57A">
                  <wp:extent cx="1371600" cy="654050"/>
                  <wp:effectExtent l="0" t="0" r="0" b="0"/>
                  <wp:docPr id="3" name="Pilt 4" descr="Title: Title: Title: Title: Title: Title: logo_ec_17_colors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itle: Title: Title: Title: Title: Title: logo_ec_17_colors_300dpi"/>
                          <pic:cNvPicPr>
                            <a:picLocks noChangeArrowheads="1"/>
                          </pic:cNvPicPr>
                        </pic:nvPicPr>
                        <pic:blipFill>
                          <a:blip r:embed="rId22">
                            <a:extLst>
                              <a:ext uri="{28A0092B-C50C-407E-A947-70E740481C1C}">
                                <a14:useLocalDpi xmlns:a14="http://schemas.microsoft.com/office/drawing/2010/main" val="0"/>
                              </a:ext>
                            </a:extLst>
                          </a:blip>
                          <a:srcRect r="-186"/>
                          <a:stretch>
                            <a:fillRect/>
                          </a:stretch>
                        </pic:blipFill>
                        <pic:spPr bwMode="auto">
                          <a:xfrm>
                            <a:off x="0" y="0"/>
                            <a:ext cx="1371600" cy="654050"/>
                          </a:xfrm>
                          <a:prstGeom prst="rect">
                            <a:avLst/>
                          </a:prstGeom>
                          <a:noFill/>
                          <a:ln>
                            <a:noFill/>
                          </a:ln>
                        </pic:spPr>
                      </pic:pic>
                    </a:graphicData>
                  </a:graphic>
                </wp:inline>
              </w:drawing>
            </w:r>
          </w:p>
        </w:tc>
        <w:tc>
          <w:tcPr>
            <w:tcW w:w="7186" w:type="dxa"/>
          </w:tcPr>
          <w:p w14:paraId="64D92F7E" w14:textId="77777777" w:rsidR="00BC5F74" w:rsidRDefault="00BC5F74">
            <w:pPr>
              <w:widowControl w:val="0"/>
              <w:spacing w:after="0"/>
              <w:ind w:right="85"/>
              <w:rPr>
                <w:rFonts w:ascii="Arial" w:eastAsia="Calibri" w:hAnsi="Arial" w:cs="Calibri"/>
                <w:snapToGrid w:val="0"/>
                <w:sz w:val="22"/>
              </w:rPr>
            </w:pPr>
          </w:p>
          <w:p w14:paraId="7AFFD6C7" w14:textId="77777777" w:rsidR="00BC5F74" w:rsidRDefault="00BC5F74">
            <w:pPr>
              <w:spacing w:after="0"/>
              <w:ind w:right="85"/>
              <w:rPr>
                <w:rFonts w:ascii="Arial" w:eastAsia="Calibri" w:hAnsi="Arial" w:cs="Arial"/>
                <w:snapToGrid w:val="0"/>
                <w:sz w:val="16"/>
              </w:rPr>
            </w:pPr>
          </w:p>
          <w:p w14:paraId="43DF809C" w14:textId="742455B7" w:rsidR="00BC5F74" w:rsidRDefault="00000000">
            <w:pPr>
              <w:pStyle w:val="P68B1DB1-Normal11"/>
              <w:spacing w:after="0"/>
              <w:ind w:right="85"/>
            </w:pPr>
            <w:r>
              <w:t>EUROOPA HARIDUSE JA KULTUURI RAKENDUSAMET (EACEA)</w:t>
            </w:r>
          </w:p>
          <w:p w14:paraId="6181BBC9" w14:textId="77777777" w:rsidR="00BC5F74" w:rsidRDefault="00BC5F74">
            <w:pPr>
              <w:spacing w:after="0"/>
              <w:ind w:right="85"/>
              <w:rPr>
                <w:rFonts w:eastAsia="Calibri" w:cs="Arial"/>
                <w:snapToGrid w:val="0"/>
                <w:sz w:val="18"/>
              </w:rPr>
            </w:pPr>
          </w:p>
          <w:p w14:paraId="7055C54C" w14:textId="7FE53F63" w:rsidR="00BC5F74" w:rsidRDefault="1E489ADD" w:rsidP="1E489ADD">
            <w:pPr>
              <w:pStyle w:val="P68B1DB1-Normal12"/>
              <w:spacing w:after="0"/>
              <w:ind w:right="85"/>
              <w:rPr>
                <w:szCs w:val="16"/>
                <w:lang w:val="en-US"/>
              </w:rPr>
            </w:pPr>
            <w:r w:rsidRPr="1E489ADD">
              <w:rPr>
                <w:lang w:val="en-US"/>
              </w:rPr>
              <w:t>EACEA.B – loovus, kodakondsus, ELi väärtused ja ühisoperatsioonid</w:t>
            </w:r>
          </w:p>
          <w:p w14:paraId="257EF2A4" w14:textId="78C896DE" w:rsidR="00BC5F74" w:rsidRDefault="1E489ADD" w:rsidP="1E489ADD">
            <w:pPr>
              <w:pStyle w:val="P68B1DB1-Normal13"/>
              <w:rPr>
                <w:bCs/>
                <w:szCs w:val="16"/>
                <w:lang w:val="en-US"/>
              </w:rPr>
            </w:pPr>
            <w:r w:rsidRPr="1E489ADD">
              <w:rPr>
                <w:lang w:val="en-US"/>
              </w:rPr>
              <w:t>EACEA.B.3 – Kodanikud ja ELi väärtused</w:t>
            </w:r>
          </w:p>
        </w:tc>
      </w:tr>
    </w:tbl>
    <w:p w14:paraId="60377700" w14:textId="77777777" w:rsidR="00BC5F74" w:rsidRDefault="00BC5F74">
      <w:pPr>
        <w:pStyle w:val="Kehatekst"/>
        <w:spacing w:before="8"/>
        <w:rPr>
          <w:sz w:val="22"/>
        </w:rPr>
      </w:pPr>
    </w:p>
    <w:p w14:paraId="4ADD2FD0" w14:textId="77777777" w:rsidR="00BC5F74" w:rsidRDefault="00000000">
      <w:pPr>
        <w:pStyle w:val="P68B1DB1-BodyText14"/>
        <w:spacing w:before="8"/>
        <w:jc w:val="center"/>
      </w:pPr>
      <w:r>
        <w:t xml:space="preserve">KONKURSIKUTSE </w:t>
      </w:r>
    </w:p>
    <w:p w14:paraId="22801F39" w14:textId="77777777" w:rsidR="00BC5F74" w:rsidRDefault="00BC5F74">
      <w:pPr>
        <w:widowControl w:val="0"/>
      </w:pPr>
    </w:p>
    <w:p w14:paraId="283A8D53" w14:textId="77777777" w:rsidR="00BC5F74" w:rsidRDefault="00BC5F74">
      <w:pPr>
        <w:widowControl w:val="0"/>
      </w:pPr>
    </w:p>
    <w:p w14:paraId="694C64CB" w14:textId="77777777" w:rsidR="00BC5F74" w:rsidRDefault="00000000">
      <w:pPr>
        <w:pStyle w:val="P68B1DB1-Normal15"/>
        <w:autoSpaceDE w:val="0"/>
        <w:autoSpaceDN w:val="0"/>
        <w:adjustRightInd w:val="0"/>
        <w:jc w:val="left"/>
      </w:pPr>
      <w:r>
        <w:t>SISSEJUHATUS</w:t>
      </w:r>
    </w:p>
    <w:p w14:paraId="024DEC33" w14:textId="009695B1" w:rsidR="00BC5F74" w:rsidRDefault="00000000">
      <w:pPr>
        <w:pStyle w:val="SK1"/>
        <w:rPr>
          <w:rFonts w:asciiTheme="minorHAnsi" w:eastAsiaTheme="minorEastAsia" w:hAnsiTheme="minorHAnsi" w:cstheme="minorBidi"/>
          <w:noProof/>
          <w:kern w:val="2"/>
          <w:sz w:val="22"/>
          <w14:ligatures w14:val="standardContextual"/>
        </w:rPr>
      </w:pPr>
      <w:r>
        <w:fldChar w:fldCharType="begin"/>
      </w:r>
      <w:r>
        <w:instrText xml:space="preserve"> TOC \o "3-3" \h \z \t "Heading 1;1;Heading 2;2" </w:instrText>
      </w:r>
      <w:r>
        <w:fldChar w:fldCharType="separate"/>
      </w:r>
      <w:hyperlink w:anchor="_Toc183593547" w:history="1">
        <w:r>
          <w:rPr>
            <w:rStyle w:val="Hperlink"/>
            <w:noProof/>
          </w:rPr>
          <w:t>0. Introduction</w:t>
        </w:r>
        <w:r>
          <w:rPr>
            <w:noProof/>
            <w:webHidden/>
          </w:rPr>
          <w:tab/>
        </w:r>
        <w:r>
          <w:rPr>
            <w:noProof/>
            <w:webHidden/>
          </w:rPr>
          <w:fldChar w:fldCharType="begin"/>
        </w:r>
        <w:r>
          <w:rPr>
            <w:noProof/>
            <w:webHidden/>
          </w:rPr>
          <w:instrText xml:space="preserve"> PAGEREF _Toc183593547 \h </w:instrText>
        </w:r>
        <w:r>
          <w:rPr>
            <w:noProof/>
            <w:webHidden/>
          </w:rPr>
        </w:r>
        <w:r>
          <w:rPr>
            <w:noProof/>
            <w:webHidden/>
          </w:rPr>
          <w:fldChar w:fldCharType="separate"/>
        </w:r>
        <w:r>
          <w:rPr>
            <w:noProof/>
            <w:webHidden/>
          </w:rPr>
          <w:t>4</w:t>
        </w:r>
        <w:r>
          <w:rPr>
            <w:noProof/>
            <w:webHidden/>
          </w:rPr>
          <w:fldChar w:fldCharType="end"/>
        </w:r>
      </w:hyperlink>
    </w:p>
    <w:p w14:paraId="026B05B2" w14:textId="737BB325" w:rsidR="00BC5F74" w:rsidRDefault="00000000">
      <w:pPr>
        <w:pStyle w:val="SK1"/>
        <w:rPr>
          <w:rFonts w:asciiTheme="minorHAnsi" w:eastAsiaTheme="minorEastAsia" w:hAnsiTheme="minorHAnsi" w:cstheme="minorBidi"/>
          <w:noProof/>
          <w:kern w:val="2"/>
          <w:sz w:val="22"/>
          <w14:ligatures w14:val="standardContextual"/>
        </w:rPr>
      </w:pPr>
      <w:hyperlink w:anchor="_Toc183593548" w:history="1">
        <w:r>
          <w:rPr>
            <w:rStyle w:val="Hperlink"/>
            <w:noProof/>
          </w:rPr>
          <w:t>1. Background</w:t>
        </w:r>
        <w:r>
          <w:rPr>
            <w:noProof/>
            <w:webHidden/>
          </w:rPr>
          <w:tab/>
        </w:r>
        <w:r>
          <w:rPr>
            <w:noProof/>
            <w:webHidden/>
          </w:rPr>
          <w:fldChar w:fldCharType="begin"/>
        </w:r>
        <w:r>
          <w:rPr>
            <w:noProof/>
            <w:webHidden/>
          </w:rPr>
          <w:instrText xml:space="preserve"> PAGEREF _Toc183593548 \h </w:instrText>
        </w:r>
        <w:r>
          <w:rPr>
            <w:noProof/>
            <w:webHidden/>
          </w:rPr>
        </w:r>
        <w:r>
          <w:rPr>
            <w:noProof/>
            <w:webHidden/>
          </w:rPr>
          <w:fldChar w:fldCharType="separate"/>
        </w:r>
        <w:r>
          <w:rPr>
            <w:noProof/>
            <w:webHidden/>
          </w:rPr>
          <w:t>5</w:t>
        </w:r>
        <w:r>
          <w:rPr>
            <w:noProof/>
            <w:webHidden/>
          </w:rPr>
          <w:fldChar w:fldCharType="end"/>
        </w:r>
      </w:hyperlink>
    </w:p>
    <w:p w14:paraId="5EC634BD" w14:textId="53A2FCFD" w:rsidR="00BC5F74" w:rsidRDefault="00000000">
      <w:pPr>
        <w:pStyle w:val="SK1"/>
        <w:rPr>
          <w:rFonts w:asciiTheme="minorHAnsi" w:eastAsiaTheme="minorEastAsia" w:hAnsiTheme="minorHAnsi" w:cstheme="minorBidi"/>
          <w:noProof/>
          <w:kern w:val="2"/>
          <w:sz w:val="22"/>
          <w14:ligatures w14:val="standardContextual"/>
        </w:rPr>
      </w:pPr>
      <w:hyperlink w:anchor="_Toc183593549" w:history="1">
        <w:r>
          <w:rPr>
            <w:rStyle w:val="Hperlink"/>
            <w:noProof/>
          </w:rPr>
          <w:t>2. Objectives — Themes and priorities — Activities that can be funded — Expected impact</w:t>
        </w:r>
        <w:r>
          <w:rPr>
            <w:noProof/>
            <w:webHidden/>
          </w:rPr>
          <w:tab/>
        </w:r>
        <w:r>
          <w:rPr>
            <w:noProof/>
            <w:webHidden/>
          </w:rPr>
          <w:fldChar w:fldCharType="begin"/>
        </w:r>
        <w:r>
          <w:rPr>
            <w:noProof/>
            <w:webHidden/>
          </w:rPr>
          <w:instrText xml:space="preserve"> PAGEREF _Toc183593549 \h </w:instrText>
        </w:r>
        <w:r>
          <w:rPr>
            <w:noProof/>
            <w:webHidden/>
          </w:rPr>
        </w:r>
        <w:r>
          <w:rPr>
            <w:noProof/>
            <w:webHidden/>
          </w:rPr>
          <w:fldChar w:fldCharType="separate"/>
        </w:r>
        <w:r>
          <w:rPr>
            <w:noProof/>
            <w:webHidden/>
          </w:rPr>
          <w:t>7</w:t>
        </w:r>
        <w:r>
          <w:rPr>
            <w:noProof/>
            <w:webHidden/>
          </w:rPr>
          <w:fldChar w:fldCharType="end"/>
        </w:r>
      </w:hyperlink>
    </w:p>
    <w:p w14:paraId="74E2148A" w14:textId="49AA2375" w:rsidR="00BC5F74" w:rsidRDefault="00000000">
      <w:pPr>
        <w:pStyle w:val="SK3"/>
        <w:rPr>
          <w:rFonts w:asciiTheme="minorHAnsi" w:eastAsiaTheme="minorEastAsia" w:hAnsiTheme="minorHAnsi" w:cstheme="minorBidi"/>
          <w:noProof/>
          <w:kern w:val="2"/>
          <w:sz w:val="22"/>
          <w14:ligatures w14:val="standardContextual"/>
        </w:rPr>
      </w:pPr>
      <w:hyperlink w:anchor="_Toc183593550" w:history="1">
        <w:r>
          <w:rPr>
            <w:rStyle w:val="Hperlink"/>
            <w:noProof/>
          </w:rPr>
          <w:t>Objectives</w:t>
        </w:r>
        <w:r>
          <w:rPr>
            <w:noProof/>
            <w:webHidden/>
          </w:rPr>
          <w:tab/>
        </w:r>
        <w:r>
          <w:rPr>
            <w:noProof/>
            <w:webHidden/>
          </w:rPr>
          <w:fldChar w:fldCharType="begin"/>
        </w:r>
        <w:r>
          <w:rPr>
            <w:noProof/>
            <w:webHidden/>
          </w:rPr>
          <w:instrText xml:space="preserve"> PAGEREF _Toc183593550 \h </w:instrText>
        </w:r>
        <w:r>
          <w:rPr>
            <w:noProof/>
            <w:webHidden/>
          </w:rPr>
        </w:r>
        <w:r>
          <w:rPr>
            <w:noProof/>
            <w:webHidden/>
          </w:rPr>
          <w:fldChar w:fldCharType="separate"/>
        </w:r>
        <w:r>
          <w:rPr>
            <w:noProof/>
            <w:webHidden/>
          </w:rPr>
          <w:t>7</w:t>
        </w:r>
        <w:r>
          <w:rPr>
            <w:noProof/>
            <w:webHidden/>
          </w:rPr>
          <w:fldChar w:fldCharType="end"/>
        </w:r>
      </w:hyperlink>
    </w:p>
    <w:p w14:paraId="203ADB2F" w14:textId="2826A12D" w:rsidR="00BC5F74" w:rsidRDefault="00000000">
      <w:pPr>
        <w:pStyle w:val="SK3"/>
        <w:rPr>
          <w:rFonts w:asciiTheme="minorHAnsi" w:eastAsiaTheme="minorEastAsia" w:hAnsiTheme="minorHAnsi" w:cstheme="minorBidi"/>
          <w:noProof/>
          <w:kern w:val="2"/>
          <w:sz w:val="22"/>
          <w14:ligatures w14:val="standardContextual"/>
        </w:rPr>
      </w:pPr>
      <w:hyperlink w:anchor="_Toc183593551" w:history="1">
        <w:r>
          <w:rPr>
            <w:rStyle w:val="Hperlink"/>
            <w:noProof/>
          </w:rPr>
          <w:t>Themes and priorities (scope)</w:t>
        </w:r>
        <w:r>
          <w:rPr>
            <w:noProof/>
            <w:webHidden/>
          </w:rPr>
          <w:tab/>
        </w:r>
        <w:r>
          <w:rPr>
            <w:noProof/>
            <w:webHidden/>
          </w:rPr>
          <w:fldChar w:fldCharType="begin"/>
        </w:r>
        <w:r>
          <w:rPr>
            <w:noProof/>
            <w:webHidden/>
          </w:rPr>
          <w:instrText xml:space="preserve"> PAGEREF _Toc183593551 \h </w:instrText>
        </w:r>
        <w:r>
          <w:rPr>
            <w:noProof/>
            <w:webHidden/>
          </w:rPr>
        </w:r>
        <w:r>
          <w:rPr>
            <w:noProof/>
            <w:webHidden/>
          </w:rPr>
          <w:fldChar w:fldCharType="separate"/>
        </w:r>
        <w:r>
          <w:rPr>
            <w:noProof/>
            <w:webHidden/>
          </w:rPr>
          <w:t>7</w:t>
        </w:r>
        <w:r>
          <w:rPr>
            <w:noProof/>
            <w:webHidden/>
          </w:rPr>
          <w:fldChar w:fldCharType="end"/>
        </w:r>
      </w:hyperlink>
    </w:p>
    <w:p w14:paraId="0CF76707" w14:textId="68BD66E6" w:rsidR="00BC5F74" w:rsidRDefault="00000000">
      <w:pPr>
        <w:pStyle w:val="SK3"/>
        <w:rPr>
          <w:rFonts w:asciiTheme="minorHAnsi" w:eastAsiaTheme="minorEastAsia" w:hAnsiTheme="minorHAnsi" w:cstheme="minorBidi"/>
          <w:noProof/>
          <w:kern w:val="2"/>
          <w:sz w:val="22"/>
          <w14:ligatures w14:val="standardContextual"/>
        </w:rPr>
      </w:pPr>
      <w:hyperlink w:anchor="_Toc183593552" w:history="1">
        <w:r>
          <w:rPr>
            <w:rStyle w:val="Hperlink"/>
            <w:noProof/>
          </w:rPr>
          <w:t>Activities that can be funded (scope)</w:t>
        </w:r>
        <w:r>
          <w:rPr>
            <w:noProof/>
            <w:webHidden/>
          </w:rPr>
          <w:tab/>
        </w:r>
        <w:r>
          <w:rPr>
            <w:noProof/>
            <w:webHidden/>
          </w:rPr>
          <w:fldChar w:fldCharType="begin"/>
        </w:r>
        <w:r>
          <w:rPr>
            <w:noProof/>
            <w:webHidden/>
          </w:rPr>
          <w:instrText xml:space="preserve"> PAGEREF _Toc183593552 \h </w:instrText>
        </w:r>
        <w:r>
          <w:rPr>
            <w:noProof/>
            <w:webHidden/>
          </w:rPr>
        </w:r>
        <w:r>
          <w:rPr>
            <w:noProof/>
            <w:webHidden/>
          </w:rPr>
          <w:fldChar w:fldCharType="separate"/>
        </w:r>
        <w:r>
          <w:rPr>
            <w:noProof/>
            <w:webHidden/>
          </w:rPr>
          <w:t>11</w:t>
        </w:r>
        <w:r>
          <w:rPr>
            <w:noProof/>
            <w:webHidden/>
          </w:rPr>
          <w:fldChar w:fldCharType="end"/>
        </w:r>
      </w:hyperlink>
    </w:p>
    <w:p w14:paraId="0A383FED" w14:textId="20EFA78B" w:rsidR="00BC5F74" w:rsidRDefault="00000000">
      <w:pPr>
        <w:pStyle w:val="SK3"/>
        <w:rPr>
          <w:rFonts w:asciiTheme="minorHAnsi" w:eastAsiaTheme="minorEastAsia" w:hAnsiTheme="minorHAnsi" w:cstheme="minorBidi"/>
          <w:noProof/>
          <w:kern w:val="2"/>
          <w:sz w:val="22"/>
          <w14:ligatures w14:val="standardContextual"/>
        </w:rPr>
      </w:pPr>
      <w:hyperlink w:anchor="_Toc183593553" w:history="1">
        <w:r>
          <w:rPr>
            <w:rStyle w:val="Hperlink"/>
            <w:noProof/>
          </w:rPr>
          <w:t>Expected impact</w:t>
        </w:r>
        <w:r>
          <w:rPr>
            <w:noProof/>
            <w:webHidden/>
          </w:rPr>
          <w:tab/>
        </w:r>
        <w:r>
          <w:rPr>
            <w:noProof/>
            <w:webHidden/>
          </w:rPr>
          <w:fldChar w:fldCharType="begin"/>
        </w:r>
        <w:r>
          <w:rPr>
            <w:noProof/>
            <w:webHidden/>
          </w:rPr>
          <w:instrText xml:space="preserve"> PAGEREF _Toc183593553 \h </w:instrText>
        </w:r>
        <w:r>
          <w:rPr>
            <w:noProof/>
            <w:webHidden/>
          </w:rPr>
        </w:r>
        <w:r>
          <w:rPr>
            <w:noProof/>
            <w:webHidden/>
          </w:rPr>
          <w:fldChar w:fldCharType="separate"/>
        </w:r>
        <w:r>
          <w:rPr>
            <w:noProof/>
            <w:webHidden/>
          </w:rPr>
          <w:t>13</w:t>
        </w:r>
        <w:r>
          <w:rPr>
            <w:noProof/>
            <w:webHidden/>
          </w:rPr>
          <w:fldChar w:fldCharType="end"/>
        </w:r>
      </w:hyperlink>
    </w:p>
    <w:p w14:paraId="2AF92C68" w14:textId="510B96C7" w:rsidR="00BC5F74" w:rsidRDefault="00000000">
      <w:pPr>
        <w:pStyle w:val="SK3"/>
        <w:rPr>
          <w:rFonts w:asciiTheme="minorHAnsi" w:eastAsiaTheme="minorEastAsia" w:hAnsiTheme="minorHAnsi" w:cstheme="minorBidi"/>
          <w:noProof/>
          <w:kern w:val="2"/>
          <w:sz w:val="22"/>
          <w14:ligatures w14:val="standardContextual"/>
        </w:rPr>
      </w:pPr>
      <w:hyperlink w:anchor="_Toc183593554" w:history="1">
        <w:r>
          <w:rPr>
            <w:rStyle w:val="Hperlink"/>
            <w:noProof/>
          </w:rPr>
          <w:t>Support of public authority</w:t>
        </w:r>
        <w:r>
          <w:rPr>
            <w:noProof/>
            <w:webHidden/>
          </w:rPr>
          <w:tab/>
        </w:r>
        <w:r>
          <w:rPr>
            <w:noProof/>
            <w:webHidden/>
          </w:rPr>
          <w:fldChar w:fldCharType="begin"/>
        </w:r>
        <w:r>
          <w:rPr>
            <w:noProof/>
            <w:webHidden/>
          </w:rPr>
          <w:instrText xml:space="preserve"> PAGEREF _Toc183593554 \h </w:instrText>
        </w:r>
        <w:r>
          <w:rPr>
            <w:noProof/>
            <w:webHidden/>
          </w:rPr>
        </w:r>
        <w:r>
          <w:rPr>
            <w:noProof/>
            <w:webHidden/>
          </w:rPr>
          <w:fldChar w:fldCharType="separate"/>
        </w:r>
        <w:r>
          <w:rPr>
            <w:noProof/>
            <w:webHidden/>
          </w:rPr>
          <w:t>13</w:t>
        </w:r>
        <w:r>
          <w:rPr>
            <w:noProof/>
            <w:webHidden/>
          </w:rPr>
          <w:fldChar w:fldCharType="end"/>
        </w:r>
      </w:hyperlink>
    </w:p>
    <w:p w14:paraId="34296C4C" w14:textId="6A9278FD" w:rsidR="00BC5F74" w:rsidRDefault="00000000">
      <w:pPr>
        <w:pStyle w:val="SK3"/>
        <w:rPr>
          <w:rFonts w:asciiTheme="minorHAnsi" w:eastAsiaTheme="minorEastAsia" w:hAnsiTheme="minorHAnsi" w:cstheme="minorBidi"/>
          <w:noProof/>
          <w:kern w:val="2"/>
          <w:sz w:val="22"/>
          <w14:ligatures w14:val="standardContextual"/>
        </w:rPr>
      </w:pPr>
      <w:hyperlink w:anchor="_Toc183593555" w:history="1">
        <w:r>
          <w:rPr>
            <w:rStyle w:val="Hperlink"/>
            <w:noProof/>
          </w:rPr>
          <w:t>Child Protection Policies</w:t>
        </w:r>
        <w:r>
          <w:rPr>
            <w:noProof/>
            <w:webHidden/>
          </w:rPr>
          <w:tab/>
        </w:r>
        <w:r>
          <w:rPr>
            <w:noProof/>
            <w:webHidden/>
          </w:rPr>
          <w:fldChar w:fldCharType="begin"/>
        </w:r>
        <w:r>
          <w:rPr>
            <w:noProof/>
            <w:webHidden/>
          </w:rPr>
          <w:instrText xml:space="preserve"> PAGEREF _Toc183593555 \h </w:instrText>
        </w:r>
        <w:r>
          <w:rPr>
            <w:noProof/>
            <w:webHidden/>
          </w:rPr>
        </w:r>
        <w:r>
          <w:rPr>
            <w:noProof/>
            <w:webHidden/>
          </w:rPr>
          <w:fldChar w:fldCharType="separate"/>
        </w:r>
        <w:r>
          <w:rPr>
            <w:noProof/>
            <w:webHidden/>
          </w:rPr>
          <w:t>14</w:t>
        </w:r>
        <w:r>
          <w:rPr>
            <w:noProof/>
            <w:webHidden/>
          </w:rPr>
          <w:fldChar w:fldCharType="end"/>
        </w:r>
      </w:hyperlink>
    </w:p>
    <w:p w14:paraId="342C6345" w14:textId="07D09033" w:rsidR="00BC5F74" w:rsidRDefault="00000000">
      <w:pPr>
        <w:pStyle w:val="SK3"/>
        <w:rPr>
          <w:rFonts w:asciiTheme="minorHAnsi" w:eastAsiaTheme="minorEastAsia" w:hAnsiTheme="minorHAnsi" w:cstheme="minorBidi"/>
          <w:noProof/>
          <w:kern w:val="2"/>
          <w:sz w:val="22"/>
          <w14:ligatures w14:val="standardContextual"/>
        </w:rPr>
      </w:pPr>
      <w:hyperlink w:anchor="_Toc183593556" w:history="1">
        <w:r>
          <w:rPr>
            <w:rStyle w:val="Hperlink"/>
            <w:noProof/>
          </w:rPr>
          <w:t>Gender Mainstreaming</w:t>
        </w:r>
        <w:r>
          <w:rPr>
            <w:noProof/>
            <w:webHidden/>
          </w:rPr>
          <w:tab/>
        </w:r>
        <w:r>
          <w:rPr>
            <w:noProof/>
            <w:webHidden/>
          </w:rPr>
          <w:fldChar w:fldCharType="begin"/>
        </w:r>
        <w:r>
          <w:rPr>
            <w:noProof/>
            <w:webHidden/>
          </w:rPr>
          <w:instrText xml:space="preserve"> PAGEREF _Toc183593556 \h </w:instrText>
        </w:r>
        <w:r>
          <w:rPr>
            <w:noProof/>
            <w:webHidden/>
          </w:rPr>
        </w:r>
        <w:r>
          <w:rPr>
            <w:noProof/>
            <w:webHidden/>
          </w:rPr>
          <w:fldChar w:fldCharType="separate"/>
        </w:r>
        <w:r>
          <w:rPr>
            <w:noProof/>
            <w:webHidden/>
          </w:rPr>
          <w:t>14</w:t>
        </w:r>
        <w:r>
          <w:rPr>
            <w:noProof/>
            <w:webHidden/>
          </w:rPr>
          <w:fldChar w:fldCharType="end"/>
        </w:r>
      </w:hyperlink>
    </w:p>
    <w:p w14:paraId="25E928BB" w14:textId="40D68E05" w:rsidR="00BC5F74" w:rsidRDefault="00000000">
      <w:pPr>
        <w:pStyle w:val="SK3"/>
        <w:rPr>
          <w:rFonts w:asciiTheme="minorHAnsi" w:eastAsiaTheme="minorEastAsia" w:hAnsiTheme="minorHAnsi" w:cstheme="minorBidi"/>
          <w:noProof/>
          <w:kern w:val="2"/>
          <w:sz w:val="22"/>
          <w14:ligatures w14:val="standardContextual"/>
        </w:rPr>
      </w:pPr>
      <w:hyperlink w:anchor="_Toc183593557" w:history="1">
        <w:r>
          <w:rPr>
            <w:rStyle w:val="Hperlink"/>
            <w:noProof/>
          </w:rPr>
          <w:t>Bibliography</w:t>
        </w:r>
        <w:r>
          <w:rPr>
            <w:noProof/>
            <w:webHidden/>
          </w:rPr>
          <w:tab/>
        </w:r>
        <w:r>
          <w:rPr>
            <w:noProof/>
            <w:webHidden/>
          </w:rPr>
          <w:fldChar w:fldCharType="begin"/>
        </w:r>
        <w:r>
          <w:rPr>
            <w:noProof/>
            <w:webHidden/>
          </w:rPr>
          <w:instrText xml:space="preserve"> PAGEREF _Toc183593557 \h </w:instrText>
        </w:r>
        <w:r>
          <w:rPr>
            <w:noProof/>
            <w:webHidden/>
          </w:rPr>
        </w:r>
        <w:r>
          <w:rPr>
            <w:noProof/>
            <w:webHidden/>
          </w:rPr>
          <w:fldChar w:fldCharType="separate"/>
        </w:r>
        <w:r>
          <w:rPr>
            <w:noProof/>
            <w:webHidden/>
          </w:rPr>
          <w:t>15</w:t>
        </w:r>
        <w:r>
          <w:rPr>
            <w:noProof/>
            <w:webHidden/>
          </w:rPr>
          <w:fldChar w:fldCharType="end"/>
        </w:r>
      </w:hyperlink>
    </w:p>
    <w:p w14:paraId="7CCC5F87" w14:textId="1C81EAF8" w:rsidR="00BC5F74" w:rsidRDefault="00000000">
      <w:pPr>
        <w:pStyle w:val="SK1"/>
        <w:rPr>
          <w:rFonts w:asciiTheme="minorHAnsi" w:eastAsiaTheme="minorEastAsia" w:hAnsiTheme="minorHAnsi" w:cstheme="minorBidi"/>
          <w:noProof/>
          <w:kern w:val="2"/>
          <w:sz w:val="22"/>
          <w14:ligatures w14:val="standardContextual"/>
        </w:rPr>
      </w:pPr>
      <w:hyperlink w:anchor="_Toc183593558" w:history="1">
        <w:r>
          <w:rPr>
            <w:rStyle w:val="Hperlink"/>
            <w:noProof/>
          </w:rPr>
          <w:t>3. Available budget</w:t>
        </w:r>
        <w:r>
          <w:rPr>
            <w:noProof/>
            <w:webHidden/>
          </w:rPr>
          <w:tab/>
        </w:r>
        <w:r>
          <w:rPr>
            <w:noProof/>
            <w:webHidden/>
          </w:rPr>
          <w:fldChar w:fldCharType="begin"/>
        </w:r>
        <w:r>
          <w:rPr>
            <w:noProof/>
            <w:webHidden/>
          </w:rPr>
          <w:instrText xml:space="preserve"> PAGEREF _Toc183593558 \h </w:instrText>
        </w:r>
        <w:r>
          <w:rPr>
            <w:noProof/>
            <w:webHidden/>
          </w:rPr>
        </w:r>
        <w:r>
          <w:rPr>
            <w:noProof/>
            <w:webHidden/>
          </w:rPr>
          <w:fldChar w:fldCharType="separate"/>
        </w:r>
        <w:r>
          <w:rPr>
            <w:noProof/>
            <w:webHidden/>
          </w:rPr>
          <w:t>15</w:t>
        </w:r>
        <w:r>
          <w:rPr>
            <w:noProof/>
            <w:webHidden/>
          </w:rPr>
          <w:fldChar w:fldCharType="end"/>
        </w:r>
      </w:hyperlink>
    </w:p>
    <w:p w14:paraId="4779B6D4" w14:textId="4BA6E3D9" w:rsidR="00BC5F74" w:rsidRDefault="00000000">
      <w:pPr>
        <w:pStyle w:val="SK1"/>
        <w:rPr>
          <w:rFonts w:asciiTheme="minorHAnsi" w:eastAsiaTheme="minorEastAsia" w:hAnsiTheme="minorHAnsi" w:cstheme="minorBidi"/>
          <w:noProof/>
          <w:kern w:val="2"/>
          <w:sz w:val="22"/>
          <w14:ligatures w14:val="standardContextual"/>
        </w:rPr>
      </w:pPr>
      <w:hyperlink w:anchor="_Toc183593559" w:history="1">
        <w:r>
          <w:rPr>
            <w:rStyle w:val="Hperlink"/>
            <w:noProof/>
          </w:rPr>
          <w:t>4. Timetable and deadlines</w:t>
        </w:r>
        <w:r>
          <w:rPr>
            <w:noProof/>
            <w:webHidden/>
          </w:rPr>
          <w:tab/>
        </w:r>
        <w:r>
          <w:rPr>
            <w:noProof/>
            <w:webHidden/>
          </w:rPr>
          <w:fldChar w:fldCharType="begin"/>
        </w:r>
        <w:r>
          <w:rPr>
            <w:noProof/>
            <w:webHidden/>
          </w:rPr>
          <w:instrText xml:space="preserve"> PAGEREF _Toc183593559 \h </w:instrText>
        </w:r>
        <w:r>
          <w:rPr>
            <w:noProof/>
            <w:webHidden/>
          </w:rPr>
        </w:r>
        <w:r>
          <w:rPr>
            <w:noProof/>
            <w:webHidden/>
          </w:rPr>
          <w:fldChar w:fldCharType="separate"/>
        </w:r>
        <w:r>
          <w:rPr>
            <w:noProof/>
            <w:webHidden/>
          </w:rPr>
          <w:t>16</w:t>
        </w:r>
        <w:r>
          <w:rPr>
            <w:noProof/>
            <w:webHidden/>
          </w:rPr>
          <w:fldChar w:fldCharType="end"/>
        </w:r>
      </w:hyperlink>
    </w:p>
    <w:p w14:paraId="2367B55D" w14:textId="7A2E1C3C" w:rsidR="00BC5F74" w:rsidRDefault="00000000">
      <w:pPr>
        <w:pStyle w:val="SK1"/>
        <w:rPr>
          <w:rFonts w:asciiTheme="minorHAnsi" w:eastAsiaTheme="minorEastAsia" w:hAnsiTheme="minorHAnsi" w:cstheme="minorBidi"/>
          <w:noProof/>
          <w:kern w:val="2"/>
          <w:sz w:val="22"/>
          <w14:ligatures w14:val="standardContextual"/>
        </w:rPr>
      </w:pPr>
      <w:hyperlink w:anchor="_Toc183593560" w:history="1">
        <w:r>
          <w:rPr>
            <w:rStyle w:val="Hperlink"/>
            <w:noProof/>
          </w:rPr>
          <w:t>5. Admissibility and documents</w:t>
        </w:r>
        <w:r>
          <w:rPr>
            <w:noProof/>
            <w:webHidden/>
          </w:rPr>
          <w:tab/>
        </w:r>
        <w:r>
          <w:rPr>
            <w:noProof/>
            <w:webHidden/>
          </w:rPr>
          <w:fldChar w:fldCharType="begin"/>
        </w:r>
        <w:r>
          <w:rPr>
            <w:noProof/>
            <w:webHidden/>
          </w:rPr>
          <w:instrText xml:space="preserve"> PAGEREF _Toc183593560 \h </w:instrText>
        </w:r>
        <w:r>
          <w:rPr>
            <w:noProof/>
            <w:webHidden/>
          </w:rPr>
        </w:r>
        <w:r>
          <w:rPr>
            <w:noProof/>
            <w:webHidden/>
          </w:rPr>
          <w:fldChar w:fldCharType="separate"/>
        </w:r>
        <w:r>
          <w:rPr>
            <w:noProof/>
            <w:webHidden/>
          </w:rPr>
          <w:t>16</w:t>
        </w:r>
        <w:r>
          <w:rPr>
            <w:noProof/>
            <w:webHidden/>
          </w:rPr>
          <w:fldChar w:fldCharType="end"/>
        </w:r>
      </w:hyperlink>
    </w:p>
    <w:p w14:paraId="5CA57C29" w14:textId="05C2BEB8" w:rsidR="00BC5F74" w:rsidRDefault="00000000">
      <w:pPr>
        <w:pStyle w:val="SK1"/>
        <w:rPr>
          <w:rFonts w:asciiTheme="minorHAnsi" w:eastAsiaTheme="minorEastAsia" w:hAnsiTheme="minorHAnsi" w:cstheme="minorBidi"/>
          <w:noProof/>
          <w:kern w:val="2"/>
          <w:sz w:val="22"/>
          <w14:ligatures w14:val="standardContextual"/>
        </w:rPr>
      </w:pPr>
      <w:hyperlink w:anchor="_Toc183593561" w:history="1">
        <w:r>
          <w:rPr>
            <w:rStyle w:val="Hperlink"/>
            <w:noProof/>
          </w:rPr>
          <w:t>6. Eligibility</w:t>
        </w:r>
        <w:r>
          <w:rPr>
            <w:noProof/>
            <w:webHidden/>
          </w:rPr>
          <w:tab/>
        </w:r>
        <w:r>
          <w:rPr>
            <w:noProof/>
            <w:webHidden/>
          </w:rPr>
          <w:fldChar w:fldCharType="begin"/>
        </w:r>
        <w:r>
          <w:rPr>
            <w:noProof/>
            <w:webHidden/>
          </w:rPr>
          <w:instrText xml:space="preserve"> PAGEREF _Toc183593561 \h </w:instrText>
        </w:r>
        <w:r>
          <w:rPr>
            <w:noProof/>
            <w:webHidden/>
          </w:rPr>
        </w:r>
        <w:r>
          <w:rPr>
            <w:noProof/>
            <w:webHidden/>
          </w:rPr>
          <w:fldChar w:fldCharType="separate"/>
        </w:r>
        <w:r>
          <w:rPr>
            <w:noProof/>
            <w:webHidden/>
          </w:rPr>
          <w:t>17</w:t>
        </w:r>
        <w:r>
          <w:rPr>
            <w:noProof/>
            <w:webHidden/>
          </w:rPr>
          <w:fldChar w:fldCharType="end"/>
        </w:r>
      </w:hyperlink>
    </w:p>
    <w:p w14:paraId="539926C2" w14:textId="38AF3D18" w:rsidR="00BC5F74" w:rsidRDefault="00000000">
      <w:pPr>
        <w:pStyle w:val="SK3"/>
        <w:rPr>
          <w:rFonts w:asciiTheme="minorHAnsi" w:eastAsiaTheme="minorEastAsia" w:hAnsiTheme="minorHAnsi" w:cstheme="minorBidi"/>
          <w:noProof/>
          <w:kern w:val="2"/>
          <w:sz w:val="22"/>
          <w14:ligatures w14:val="standardContextual"/>
        </w:rPr>
      </w:pPr>
      <w:hyperlink w:anchor="_Toc183593562" w:history="1">
        <w:r>
          <w:rPr>
            <w:rStyle w:val="Hperlink"/>
            <w:noProof/>
          </w:rPr>
          <w:t>Eligible participants (eligible countries)</w:t>
        </w:r>
        <w:r>
          <w:rPr>
            <w:noProof/>
            <w:webHidden/>
          </w:rPr>
          <w:tab/>
        </w:r>
        <w:r>
          <w:rPr>
            <w:noProof/>
            <w:webHidden/>
          </w:rPr>
          <w:fldChar w:fldCharType="begin"/>
        </w:r>
        <w:r>
          <w:rPr>
            <w:noProof/>
            <w:webHidden/>
          </w:rPr>
          <w:instrText xml:space="preserve"> PAGEREF _Toc183593562 \h </w:instrText>
        </w:r>
        <w:r>
          <w:rPr>
            <w:noProof/>
            <w:webHidden/>
          </w:rPr>
        </w:r>
        <w:r>
          <w:rPr>
            <w:noProof/>
            <w:webHidden/>
          </w:rPr>
          <w:fldChar w:fldCharType="separate"/>
        </w:r>
        <w:r>
          <w:rPr>
            <w:noProof/>
            <w:webHidden/>
          </w:rPr>
          <w:t>17</w:t>
        </w:r>
        <w:r>
          <w:rPr>
            <w:noProof/>
            <w:webHidden/>
          </w:rPr>
          <w:fldChar w:fldCharType="end"/>
        </w:r>
      </w:hyperlink>
    </w:p>
    <w:p w14:paraId="3570AF9A" w14:textId="25157BC6" w:rsidR="00BC5F74" w:rsidRDefault="00000000">
      <w:pPr>
        <w:pStyle w:val="SK3"/>
        <w:rPr>
          <w:rFonts w:asciiTheme="minorHAnsi" w:eastAsiaTheme="minorEastAsia" w:hAnsiTheme="minorHAnsi" w:cstheme="minorBidi"/>
          <w:noProof/>
          <w:kern w:val="2"/>
          <w:sz w:val="22"/>
          <w14:ligatures w14:val="standardContextual"/>
        </w:rPr>
      </w:pPr>
      <w:hyperlink w:anchor="_Toc183593563" w:history="1">
        <w:r>
          <w:rPr>
            <w:rStyle w:val="Hperlink"/>
            <w:noProof/>
          </w:rPr>
          <w:t>Consortium composition</w:t>
        </w:r>
        <w:r>
          <w:rPr>
            <w:noProof/>
            <w:webHidden/>
          </w:rPr>
          <w:tab/>
        </w:r>
        <w:r>
          <w:rPr>
            <w:noProof/>
            <w:webHidden/>
          </w:rPr>
          <w:fldChar w:fldCharType="begin"/>
        </w:r>
        <w:r>
          <w:rPr>
            <w:noProof/>
            <w:webHidden/>
          </w:rPr>
          <w:instrText xml:space="preserve"> PAGEREF _Toc183593563 \h </w:instrText>
        </w:r>
        <w:r>
          <w:rPr>
            <w:noProof/>
            <w:webHidden/>
          </w:rPr>
        </w:r>
        <w:r>
          <w:rPr>
            <w:noProof/>
            <w:webHidden/>
          </w:rPr>
          <w:fldChar w:fldCharType="separate"/>
        </w:r>
        <w:r>
          <w:rPr>
            <w:noProof/>
            <w:webHidden/>
          </w:rPr>
          <w:t>19</w:t>
        </w:r>
        <w:r>
          <w:rPr>
            <w:noProof/>
            <w:webHidden/>
          </w:rPr>
          <w:fldChar w:fldCharType="end"/>
        </w:r>
      </w:hyperlink>
    </w:p>
    <w:p w14:paraId="3F0D7997" w14:textId="3253A9C1" w:rsidR="00BC5F74" w:rsidRDefault="00000000">
      <w:pPr>
        <w:pStyle w:val="SK3"/>
        <w:rPr>
          <w:rFonts w:asciiTheme="minorHAnsi" w:eastAsiaTheme="minorEastAsia" w:hAnsiTheme="minorHAnsi" w:cstheme="minorBidi"/>
          <w:noProof/>
          <w:kern w:val="2"/>
          <w:sz w:val="22"/>
          <w14:ligatures w14:val="standardContextual"/>
        </w:rPr>
      </w:pPr>
      <w:hyperlink w:anchor="_Toc183593564" w:history="1">
        <w:r>
          <w:rPr>
            <w:rStyle w:val="Hperlink"/>
            <w:noProof/>
          </w:rPr>
          <w:t>Eligible activities</w:t>
        </w:r>
        <w:r>
          <w:rPr>
            <w:noProof/>
            <w:webHidden/>
          </w:rPr>
          <w:tab/>
        </w:r>
        <w:r>
          <w:rPr>
            <w:noProof/>
            <w:webHidden/>
          </w:rPr>
          <w:fldChar w:fldCharType="begin"/>
        </w:r>
        <w:r>
          <w:rPr>
            <w:noProof/>
            <w:webHidden/>
          </w:rPr>
          <w:instrText xml:space="preserve"> PAGEREF _Toc183593564 \h </w:instrText>
        </w:r>
        <w:r>
          <w:rPr>
            <w:noProof/>
            <w:webHidden/>
          </w:rPr>
        </w:r>
        <w:r>
          <w:rPr>
            <w:noProof/>
            <w:webHidden/>
          </w:rPr>
          <w:fldChar w:fldCharType="separate"/>
        </w:r>
        <w:r>
          <w:rPr>
            <w:noProof/>
            <w:webHidden/>
          </w:rPr>
          <w:t>19</w:t>
        </w:r>
        <w:r>
          <w:rPr>
            <w:noProof/>
            <w:webHidden/>
          </w:rPr>
          <w:fldChar w:fldCharType="end"/>
        </w:r>
      </w:hyperlink>
    </w:p>
    <w:p w14:paraId="02FE7D1C" w14:textId="58A8717B" w:rsidR="00BC5F74" w:rsidRDefault="00000000">
      <w:pPr>
        <w:pStyle w:val="SK3"/>
        <w:rPr>
          <w:rFonts w:asciiTheme="minorHAnsi" w:eastAsiaTheme="minorEastAsia" w:hAnsiTheme="minorHAnsi" w:cstheme="minorBidi"/>
          <w:noProof/>
          <w:kern w:val="2"/>
          <w:sz w:val="22"/>
          <w14:ligatures w14:val="standardContextual"/>
        </w:rPr>
      </w:pPr>
      <w:hyperlink w:anchor="_Toc183593565" w:history="1">
        <w:r>
          <w:rPr>
            <w:rStyle w:val="Hperlink"/>
            <w:noProof/>
          </w:rPr>
          <w:t>Geographic location (target countries)</w:t>
        </w:r>
        <w:r>
          <w:rPr>
            <w:noProof/>
            <w:webHidden/>
          </w:rPr>
          <w:tab/>
        </w:r>
        <w:r>
          <w:rPr>
            <w:noProof/>
            <w:webHidden/>
          </w:rPr>
          <w:fldChar w:fldCharType="begin"/>
        </w:r>
        <w:r>
          <w:rPr>
            <w:noProof/>
            <w:webHidden/>
          </w:rPr>
          <w:instrText xml:space="preserve"> PAGEREF _Toc183593565 \h </w:instrText>
        </w:r>
        <w:r>
          <w:rPr>
            <w:noProof/>
            <w:webHidden/>
          </w:rPr>
        </w:r>
        <w:r>
          <w:rPr>
            <w:noProof/>
            <w:webHidden/>
          </w:rPr>
          <w:fldChar w:fldCharType="separate"/>
        </w:r>
        <w:r>
          <w:rPr>
            <w:noProof/>
            <w:webHidden/>
          </w:rPr>
          <w:t>19</w:t>
        </w:r>
        <w:r>
          <w:rPr>
            <w:noProof/>
            <w:webHidden/>
          </w:rPr>
          <w:fldChar w:fldCharType="end"/>
        </w:r>
      </w:hyperlink>
    </w:p>
    <w:p w14:paraId="78125A2F" w14:textId="3110D808" w:rsidR="00BC5F74" w:rsidRDefault="00000000">
      <w:pPr>
        <w:pStyle w:val="SK3"/>
        <w:rPr>
          <w:rFonts w:asciiTheme="minorHAnsi" w:eastAsiaTheme="minorEastAsia" w:hAnsiTheme="minorHAnsi" w:cstheme="minorBidi"/>
          <w:noProof/>
          <w:kern w:val="2"/>
          <w:sz w:val="22"/>
          <w14:ligatures w14:val="standardContextual"/>
        </w:rPr>
      </w:pPr>
      <w:hyperlink w:anchor="_Toc183593566" w:history="1">
        <w:r>
          <w:rPr>
            <w:rStyle w:val="Hperlink"/>
            <w:noProof/>
          </w:rPr>
          <w:t>Duration</w:t>
        </w:r>
        <w:r>
          <w:rPr>
            <w:noProof/>
            <w:webHidden/>
          </w:rPr>
          <w:tab/>
        </w:r>
        <w:r>
          <w:rPr>
            <w:noProof/>
            <w:webHidden/>
          </w:rPr>
          <w:fldChar w:fldCharType="begin"/>
        </w:r>
        <w:r>
          <w:rPr>
            <w:noProof/>
            <w:webHidden/>
          </w:rPr>
          <w:instrText xml:space="preserve"> PAGEREF _Toc183593566 \h </w:instrText>
        </w:r>
        <w:r>
          <w:rPr>
            <w:noProof/>
            <w:webHidden/>
          </w:rPr>
        </w:r>
        <w:r>
          <w:rPr>
            <w:noProof/>
            <w:webHidden/>
          </w:rPr>
          <w:fldChar w:fldCharType="separate"/>
        </w:r>
        <w:r>
          <w:rPr>
            <w:noProof/>
            <w:webHidden/>
          </w:rPr>
          <w:t>20</w:t>
        </w:r>
        <w:r>
          <w:rPr>
            <w:noProof/>
            <w:webHidden/>
          </w:rPr>
          <w:fldChar w:fldCharType="end"/>
        </w:r>
      </w:hyperlink>
    </w:p>
    <w:p w14:paraId="731AB40F" w14:textId="4A6DFED5" w:rsidR="00BC5F74" w:rsidRDefault="00000000">
      <w:pPr>
        <w:pStyle w:val="SK3"/>
        <w:rPr>
          <w:rFonts w:asciiTheme="minorHAnsi" w:eastAsiaTheme="minorEastAsia" w:hAnsiTheme="minorHAnsi" w:cstheme="minorBidi"/>
          <w:noProof/>
          <w:kern w:val="2"/>
          <w:sz w:val="22"/>
          <w14:ligatures w14:val="standardContextual"/>
        </w:rPr>
      </w:pPr>
      <w:hyperlink w:anchor="_Toc183593567" w:history="1">
        <w:r>
          <w:rPr>
            <w:rStyle w:val="Hperlink"/>
            <w:noProof/>
          </w:rPr>
          <w:t>Project budget</w:t>
        </w:r>
        <w:r>
          <w:rPr>
            <w:noProof/>
            <w:webHidden/>
          </w:rPr>
          <w:tab/>
        </w:r>
        <w:r>
          <w:rPr>
            <w:noProof/>
            <w:webHidden/>
          </w:rPr>
          <w:fldChar w:fldCharType="begin"/>
        </w:r>
        <w:r>
          <w:rPr>
            <w:noProof/>
            <w:webHidden/>
          </w:rPr>
          <w:instrText xml:space="preserve"> PAGEREF _Toc183593567 \h </w:instrText>
        </w:r>
        <w:r>
          <w:rPr>
            <w:noProof/>
            <w:webHidden/>
          </w:rPr>
        </w:r>
        <w:r>
          <w:rPr>
            <w:noProof/>
            <w:webHidden/>
          </w:rPr>
          <w:fldChar w:fldCharType="separate"/>
        </w:r>
        <w:r>
          <w:rPr>
            <w:noProof/>
            <w:webHidden/>
          </w:rPr>
          <w:t>20</w:t>
        </w:r>
        <w:r>
          <w:rPr>
            <w:noProof/>
            <w:webHidden/>
          </w:rPr>
          <w:fldChar w:fldCharType="end"/>
        </w:r>
      </w:hyperlink>
    </w:p>
    <w:p w14:paraId="627AA573" w14:textId="5A248CCC" w:rsidR="00BC5F74" w:rsidRDefault="00000000">
      <w:pPr>
        <w:pStyle w:val="SK3"/>
        <w:rPr>
          <w:rFonts w:asciiTheme="minorHAnsi" w:eastAsiaTheme="minorEastAsia" w:hAnsiTheme="minorHAnsi" w:cstheme="minorBidi"/>
          <w:noProof/>
          <w:kern w:val="2"/>
          <w:sz w:val="22"/>
          <w14:ligatures w14:val="standardContextual"/>
        </w:rPr>
      </w:pPr>
      <w:hyperlink w:anchor="_Toc183593568" w:history="1">
        <w:r>
          <w:rPr>
            <w:rStyle w:val="Hperlink"/>
            <w:noProof/>
          </w:rPr>
          <w:t>Ethics and EU values</w:t>
        </w:r>
        <w:r>
          <w:rPr>
            <w:noProof/>
            <w:webHidden/>
          </w:rPr>
          <w:tab/>
        </w:r>
        <w:r>
          <w:rPr>
            <w:noProof/>
            <w:webHidden/>
          </w:rPr>
          <w:fldChar w:fldCharType="begin"/>
        </w:r>
        <w:r>
          <w:rPr>
            <w:noProof/>
            <w:webHidden/>
          </w:rPr>
          <w:instrText xml:space="preserve"> PAGEREF _Toc183593568 \h </w:instrText>
        </w:r>
        <w:r>
          <w:rPr>
            <w:noProof/>
            <w:webHidden/>
          </w:rPr>
        </w:r>
        <w:r>
          <w:rPr>
            <w:noProof/>
            <w:webHidden/>
          </w:rPr>
          <w:fldChar w:fldCharType="separate"/>
        </w:r>
        <w:r>
          <w:rPr>
            <w:noProof/>
            <w:webHidden/>
          </w:rPr>
          <w:t>20</w:t>
        </w:r>
        <w:r>
          <w:rPr>
            <w:noProof/>
            <w:webHidden/>
          </w:rPr>
          <w:fldChar w:fldCharType="end"/>
        </w:r>
      </w:hyperlink>
    </w:p>
    <w:p w14:paraId="162A0C50" w14:textId="6CE0699D" w:rsidR="00BC5F74" w:rsidRDefault="00000000">
      <w:pPr>
        <w:pStyle w:val="SK1"/>
        <w:rPr>
          <w:rFonts w:asciiTheme="minorHAnsi" w:eastAsiaTheme="minorEastAsia" w:hAnsiTheme="minorHAnsi" w:cstheme="minorBidi"/>
          <w:noProof/>
          <w:kern w:val="2"/>
          <w:sz w:val="22"/>
          <w14:ligatures w14:val="standardContextual"/>
        </w:rPr>
      </w:pPr>
      <w:hyperlink w:anchor="_Toc183593569" w:history="1">
        <w:r>
          <w:rPr>
            <w:rStyle w:val="Hperlink"/>
            <w:noProof/>
          </w:rPr>
          <w:t>7. Financial and operational capacity and exclusion</w:t>
        </w:r>
        <w:r>
          <w:rPr>
            <w:noProof/>
            <w:webHidden/>
          </w:rPr>
          <w:tab/>
        </w:r>
        <w:r>
          <w:rPr>
            <w:noProof/>
            <w:webHidden/>
          </w:rPr>
          <w:fldChar w:fldCharType="begin"/>
        </w:r>
        <w:r>
          <w:rPr>
            <w:noProof/>
            <w:webHidden/>
          </w:rPr>
          <w:instrText xml:space="preserve"> PAGEREF _Toc183593569 \h </w:instrText>
        </w:r>
        <w:r>
          <w:rPr>
            <w:noProof/>
            <w:webHidden/>
          </w:rPr>
        </w:r>
        <w:r>
          <w:rPr>
            <w:noProof/>
            <w:webHidden/>
          </w:rPr>
          <w:fldChar w:fldCharType="separate"/>
        </w:r>
        <w:r>
          <w:rPr>
            <w:noProof/>
            <w:webHidden/>
          </w:rPr>
          <w:t>20</w:t>
        </w:r>
        <w:r>
          <w:rPr>
            <w:noProof/>
            <w:webHidden/>
          </w:rPr>
          <w:fldChar w:fldCharType="end"/>
        </w:r>
      </w:hyperlink>
    </w:p>
    <w:p w14:paraId="6627233D" w14:textId="34F0B7D3" w:rsidR="00BC5F74" w:rsidRDefault="00000000">
      <w:pPr>
        <w:pStyle w:val="SK3"/>
        <w:rPr>
          <w:rFonts w:asciiTheme="minorHAnsi" w:eastAsiaTheme="minorEastAsia" w:hAnsiTheme="minorHAnsi" w:cstheme="minorBidi"/>
          <w:noProof/>
          <w:kern w:val="2"/>
          <w:sz w:val="22"/>
          <w14:ligatures w14:val="standardContextual"/>
        </w:rPr>
      </w:pPr>
      <w:hyperlink w:anchor="_Toc183593570" w:history="1">
        <w:r>
          <w:rPr>
            <w:rStyle w:val="Hperlink"/>
            <w:noProof/>
          </w:rPr>
          <w:t>Financial capacity</w:t>
        </w:r>
        <w:r>
          <w:rPr>
            <w:noProof/>
            <w:webHidden/>
          </w:rPr>
          <w:tab/>
        </w:r>
        <w:r>
          <w:rPr>
            <w:noProof/>
            <w:webHidden/>
          </w:rPr>
          <w:fldChar w:fldCharType="begin"/>
        </w:r>
        <w:r>
          <w:rPr>
            <w:noProof/>
            <w:webHidden/>
          </w:rPr>
          <w:instrText xml:space="preserve"> PAGEREF _Toc183593570 \h </w:instrText>
        </w:r>
        <w:r>
          <w:rPr>
            <w:noProof/>
            <w:webHidden/>
          </w:rPr>
        </w:r>
        <w:r>
          <w:rPr>
            <w:noProof/>
            <w:webHidden/>
          </w:rPr>
          <w:fldChar w:fldCharType="separate"/>
        </w:r>
        <w:r>
          <w:rPr>
            <w:noProof/>
            <w:webHidden/>
          </w:rPr>
          <w:t>20</w:t>
        </w:r>
        <w:r>
          <w:rPr>
            <w:noProof/>
            <w:webHidden/>
          </w:rPr>
          <w:fldChar w:fldCharType="end"/>
        </w:r>
      </w:hyperlink>
    </w:p>
    <w:p w14:paraId="067FD49F" w14:textId="38FD2C40" w:rsidR="00BC5F74" w:rsidRDefault="00000000">
      <w:pPr>
        <w:pStyle w:val="SK3"/>
        <w:rPr>
          <w:rFonts w:asciiTheme="minorHAnsi" w:eastAsiaTheme="minorEastAsia" w:hAnsiTheme="minorHAnsi" w:cstheme="minorBidi"/>
          <w:noProof/>
          <w:kern w:val="2"/>
          <w:sz w:val="22"/>
          <w14:ligatures w14:val="standardContextual"/>
        </w:rPr>
      </w:pPr>
      <w:hyperlink w:anchor="_Toc183593571" w:history="1">
        <w:r>
          <w:rPr>
            <w:rStyle w:val="Hperlink"/>
            <w:noProof/>
          </w:rPr>
          <w:t>Operational capacity</w:t>
        </w:r>
        <w:r>
          <w:rPr>
            <w:noProof/>
            <w:webHidden/>
          </w:rPr>
          <w:tab/>
        </w:r>
        <w:r>
          <w:rPr>
            <w:noProof/>
            <w:webHidden/>
          </w:rPr>
          <w:fldChar w:fldCharType="begin"/>
        </w:r>
        <w:r>
          <w:rPr>
            <w:noProof/>
            <w:webHidden/>
          </w:rPr>
          <w:instrText xml:space="preserve"> PAGEREF _Toc183593571 \h </w:instrText>
        </w:r>
        <w:r>
          <w:rPr>
            <w:noProof/>
            <w:webHidden/>
          </w:rPr>
        </w:r>
        <w:r>
          <w:rPr>
            <w:noProof/>
            <w:webHidden/>
          </w:rPr>
          <w:fldChar w:fldCharType="separate"/>
        </w:r>
        <w:r>
          <w:rPr>
            <w:noProof/>
            <w:webHidden/>
          </w:rPr>
          <w:t>21</w:t>
        </w:r>
        <w:r>
          <w:rPr>
            <w:noProof/>
            <w:webHidden/>
          </w:rPr>
          <w:fldChar w:fldCharType="end"/>
        </w:r>
      </w:hyperlink>
    </w:p>
    <w:p w14:paraId="710C9C18" w14:textId="1351550D" w:rsidR="00BC5F74" w:rsidRDefault="00000000">
      <w:pPr>
        <w:pStyle w:val="SK3"/>
        <w:rPr>
          <w:rFonts w:asciiTheme="minorHAnsi" w:eastAsiaTheme="minorEastAsia" w:hAnsiTheme="minorHAnsi" w:cstheme="minorBidi"/>
          <w:noProof/>
          <w:kern w:val="2"/>
          <w:sz w:val="22"/>
          <w14:ligatures w14:val="standardContextual"/>
        </w:rPr>
      </w:pPr>
      <w:hyperlink w:anchor="_Toc183593572" w:history="1">
        <w:r>
          <w:rPr>
            <w:rStyle w:val="Hperlink"/>
            <w:noProof/>
          </w:rPr>
          <w:t>Exclusion</w:t>
        </w:r>
        <w:r>
          <w:rPr>
            <w:noProof/>
            <w:webHidden/>
          </w:rPr>
          <w:tab/>
        </w:r>
        <w:r>
          <w:rPr>
            <w:noProof/>
            <w:webHidden/>
          </w:rPr>
          <w:fldChar w:fldCharType="begin"/>
        </w:r>
        <w:r>
          <w:rPr>
            <w:noProof/>
            <w:webHidden/>
          </w:rPr>
          <w:instrText xml:space="preserve"> PAGEREF _Toc183593572 \h </w:instrText>
        </w:r>
        <w:r>
          <w:rPr>
            <w:noProof/>
            <w:webHidden/>
          </w:rPr>
        </w:r>
        <w:r>
          <w:rPr>
            <w:noProof/>
            <w:webHidden/>
          </w:rPr>
          <w:fldChar w:fldCharType="separate"/>
        </w:r>
        <w:r>
          <w:rPr>
            <w:noProof/>
            <w:webHidden/>
          </w:rPr>
          <w:t>22</w:t>
        </w:r>
        <w:r>
          <w:rPr>
            <w:noProof/>
            <w:webHidden/>
          </w:rPr>
          <w:fldChar w:fldCharType="end"/>
        </w:r>
      </w:hyperlink>
    </w:p>
    <w:p w14:paraId="0BCD37BD" w14:textId="7A86394A" w:rsidR="00BC5F74" w:rsidRDefault="00000000">
      <w:pPr>
        <w:pStyle w:val="SK1"/>
        <w:rPr>
          <w:rFonts w:asciiTheme="minorHAnsi" w:eastAsiaTheme="minorEastAsia" w:hAnsiTheme="minorHAnsi" w:cstheme="minorBidi"/>
          <w:noProof/>
          <w:kern w:val="2"/>
          <w:sz w:val="22"/>
          <w14:ligatures w14:val="standardContextual"/>
        </w:rPr>
      </w:pPr>
      <w:hyperlink w:anchor="_Toc183593573" w:history="1">
        <w:r>
          <w:rPr>
            <w:rStyle w:val="Hperlink"/>
            <w:noProof/>
          </w:rPr>
          <w:t>8. Evaluation and award procedure</w:t>
        </w:r>
        <w:r>
          <w:rPr>
            <w:noProof/>
            <w:webHidden/>
          </w:rPr>
          <w:tab/>
        </w:r>
        <w:r>
          <w:rPr>
            <w:noProof/>
            <w:webHidden/>
          </w:rPr>
          <w:fldChar w:fldCharType="begin"/>
        </w:r>
        <w:r>
          <w:rPr>
            <w:noProof/>
            <w:webHidden/>
          </w:rPr>
          <w:instrText xml:space="preserve"> PAGEREF _Toc183593573 \h </w:instrText>
        </w:r>
        <w:r>
          <w:rPr>
            <w:noProof/>
            <w:webHidden/>
          </w:rPr>
        </w:r>
        <w:r>
          <w:rPr>
            <w:noProof/>
            <w:webHidden/>
          </w:rPr>
          <w:fldChar w:fldCharType="separate"/>
        </w:r>
        <w:r>
          <w:rPr>
            <w:noProof/>
            <w:webHidden/>
          </w:rPr>
          <w:t>23</w:t>
        </w:r>
        <w:r>
          <w:rPr>
            <w:noProof/>
            <w:webHidden/>
          </w:rPr>
          <w:fldChar w:fldCharType="end"/>
        </w:r>
      </w:hyperlink>
    </w:p>
    <w:p w14:paraId="5ADFFA3E" w14:textId="1CE94691" w:rsidR="00BC5F74" w:rsidRDefault="00000000">
      <w:pPr>
        <w:pStyle w:val="SK1"/>
        <w:rPr>
          <w:rFonts w:asciiTheme="minorHAnsi" w:eastAsiaTheme="minorEastAsia" w:hAnsiTheme="minorHAnsi" w:cstheme="minorBidi"/>
          <w:noProof/>
          <w:kern w:val="2"/>
          <w:sz w:val="22"/>
          <w14:ligatures w14:val="standardContextual"/>
        </w:rPr>
      </w:pPr>
      <w:hyperlink w:anchor="_Toc183593574" w:history="1">
        <w:r>
          <w:rPr>
            <w:rStyle w:val="Hperlink"/>
            <w:noProof/>
          </w:rPr>
          <w:t>9. Award criteria</w:t>
        </w:r>
        <w:r>
          <w:rPr>
            <w:noProof/>
            <w:webHidden/>
          </w:rPr>
          <w:tab/>
        </w:r>
        <w:r>
          <w:rPr>
            <w:noProof/>
            <w:webHidden/>
          </w:rPr>
          <w:fldChar w:fldCharType="begin"/>
        </w:r>
        <w:r>
          <w:rPr>
            <w:noProof/>
            <w:webHidden/>
          </w:rPr>
          <w:instrText xml:space="preserve"> PAGEREF _Toc183593574 \h </w:instrText>
        </w:r>
        <w:r>
          <w:rPr>
            <w:noProof/>
            <w:webHidden/>
          </w:rPr>
        </w:r>
        <w:r>
          <w:rPr>
            <w:noProof/>
            <w:webHidden/>
          </w:rPr>
          <w:fldChar w:fldCharType="separate"/>
        </w:r>
        <w:r>
          <w:rPr>
            <w:noProof/>
            <w:webHidden/>
          </w:rPr>
          <w:t>23</w:t>
        </w:r>
        <w:r>
          <w:rPr>
            <w:noProof/>
            <w:webHidden/>
          </w:rPr>
          <w:fldChar w:fldCharType="end"/>
        </w:r>
      </w:hyperlink>
    </w:p>
    <w:p w14:paraId="5D8FF948" w14:textId="4232A1AC" w:rsidR="00BC5F74" w:rsidRDefault="00000000">
      <w:pPr>
        <w:pStyle w:val="SK1"/>
        <w:rPr>
          <w:rFonts w:asciiTheme="minorHAnsi" w:eastAsiaTheme="minorEastAsia" w:hAnsiTheme="minorHAnsi" w:cstheme="minorBidi"/>
          <w:noProof/>
          <w:kern w:val="2"/>
          <w:sz w:val="22"/>
          <w14:ligatures w14:val="standardContextual"/>
        </w:rPr>
      </w:pPr>
      <w:hyperlink w:anchor="_Toc183593575" w:history="1">
        <w:r>
          <w:rPr>
            <w:rStyle w:val="Hperlink"/>
            <w:noProof/>
          </w:rPr>
          <w:t>10. Legal and financial set-up of the Grant Agreements</w:t>
        </w:r>
        <w:r>
          <w:rPr>
            <w:noProof/>
            <w:webHidden/>
          </w:rPr>
          <w:tab/>
        </w:r>
        <w:r>
          <w:rPr>
            <w:noProof/>
            <w:webHidden/>
          </w:rPr>
          <w:fldChar w:fldCharType="begin"/>
        </w:r>
        <w:r>
          <w:rPr>
            <w:noProof/>
            <w:webHidden/>
          </w:rPr>
          <w:instrText xml:space="preserve"> PAGEREF _Toc183593575 \h </w:instrText>
        </w:r>
        <w:r>
          <w:rPr>
            <w:noProof/>
            <w:webHidden/>
          </w:rPr>
        </w:r>
        <w:r>
          <w:rPr>
            <w:noProof/>
            <w:webHidden/>
          </w:rPr>
          <w:fldChar w:fldCharType="separate"/>
        </w:r>
        <w:r>
          <w:rPr>
            <w:noProof/>
            <w:webHidden/>
          </w:rPr>
          <w:t>24</w:t>
        </w:r>
        <w:r>
          <w:rPr>
            <w:noProof/>
            <w:webHidden/>
          </w:rPr>
          <w:fldChar w:fldCharType="end"/>
        </w:r>
      </w:hyperlink>
    </w:p>
    <w:p w14:paraId="775B3A69" w14:textId="719423C4" w:rsidR="00BC5F74" w:rsidRDefault="00000000">
      <w:pPr>
        <w:pStyle w:val="SK3"/>
        <w:rPr>
          <w:rFonts w:asciiTheme="minorHAnsi" w:eastAsiaTheme="minorEastAsia" w:hAnsiTheme="minorHAnsi" w:cstheme="minorBidi"/>
          <w:noProof/>
          <w:kern w:val="2"/>
          <w:sz w:val="22"/>
          <w14:ligatures w14:val="standardContextual"/>
        </w:rPr>
      </w:pPr>
      <w:hyperlink w:anchor="_Toc183593576" w:history="1">
        <w:r>
          <w:rPr>
            <w:rStyle w:val="Hperlink"/>
            <w:noProof/>
          </w:rPr>
          <w:t>Starting date and project duration</w:t>
        </w:r>
        <w:r>
          <w:rPr>
            <w:noProof/>
            <w:webHidden/>
          </w:rPr>
          <w:tab/>
        </w:r>
        <w:r>
          <w:rPr>
            <w:noProof/>
            <w:webHidden/>
          </w:rPr>
          <w:fldChar w:fldCharType="begin"/>
        </w:r>
        <w:r>
          <w:rPr>
            <w:noProof/>
            <w:webHidden/>
          </w:rPr>
          <w:instrText xml:space="preserve"> PAGEREF _Toc183593576 \h </w:instrText>
        </w:r>
        <w:r>
          <w:rPr>
            <w:noProof/>
            <w:webHidden/>
          </w:rPr>
        </w:r>
        <w:r>
          <w:rPr>
            <w:noProof/>
            <w:webHidden/>
          </w:rPr>
          <w:fldChar w:fldCharType="separate"/>
        </w:r>
        <w:r>
          <w:rPr>
            <w:noProof/>
            <w:webHidden/>
          </w:rPr>
          <w:t>24</w:t>
        </w:r>
        <w:r>
          <w:rPr>
            <w:noProof/>
            <w:webHidden/>
          </w:rPr>
          <w:fldChar w:fldCharType="end"/>
        </w:r>
      </w:hyperlink>
    </w:p>
    <w:p w14:paraId="01DCC6A2" w14:textId="1831BA5D" w:rsidR="00BC5F74" w:rsidRDefault="00000000">
      <w:pPr>
        <w:pStyle w:val="SK3"/>
        <w:rPr>
          <w:rFonts w:asciiTheme="minorHAnsi" w:eastAsiaTheme="minorEastAsia" w:hAnsiTheme="minorHAnsi" w:cstheme="minorBidi"/>
          <w:noProof/>
          <w:kern w:val="2"/>
          <w:sz w:val="22"/>
          <w14:ligatures w14:val="standardContextual"/>
        </w:rPr>
      </w:pPr>
      <w:hyperlink w:anchor="_Toc183593577" w:history="1">
        <w:r>
          <w:rPr>
            <w:rStyle w:val="Hperlink"/>
            <w:noProof/>
          </w:rPr>
          <w:t>Milestones and deliverables</w:t>
        </w:r>
        <w:r>
          <w:rPr>
            <w:noProof/>
            <w:webHidden/>
          </w:rPr>
          <w:tab/>
        </w:r>
        <w:r>
          <w:rPr>
            <w:noProof/>
            <w:webHidden/>
          </w:rPr>
          <w:fldChar w:fldCharType="begin"/>
        </w:r>
        <w:r>
          <w:rPr>
            <w:noProof/>
            <w:webHidden/>
          </w:rPr>
          <w:instrText xml:space="preserve"> PAGEREF _Toc183593577 \h </w:instrText>
        </w:r>
        <w:r>
          <w:rPr>
            <w:noProof/>
            <w:webHidden/>
          </w:rPr>
        </w:r>
        <w:r>
          <w:rPr>
            <w:noProof/>
            <w:webHidden/>
          </w:rPr>
          <w:fldChar w:fldCharType="separate"/>
        </w:r>
        <w:r>
          <w:rPr>
            <w:noProof/>
            <w:webHidden/>
          </w:rPr>
          <w:t>25</w:t>
        </w:r>
        <w:r>
          <w:rPr>
            <w:noProof/>
            <w:webHidden/>
          </w:rPr>
          <w:fldChar w:fldCharType="end"/>
        </w:r>
      </w:hyperlink>
    </w:p>
    <w:p w14:paraId="0DBCEB54" w14:textId="1DAD606B" w:rsidR="00BC5F74" w:rsidRDefault="00000000">
      <w:pPr>
        <w:pStyle w:val="SK3"/>
        <w:rPr>
          <w:rFonts w:asciiTheme="minorHAnsi" w:eastAsiaTheme="minorEastAsia" w:hAnsiTheme="minorHAnsi" w:cstheme="minorBidi"/>
          <w:noProof/>
          <w:kern w:val="2"/>
          <w:sz w:val="22"/>
          <w14:ligatures w14:val="standardContextual"/>
        </w:rPr>
      </w:pPr>
      <w:hyperlink w:anchor="_Toc183593578" w:history="1">
        <w:r>
          <w:rPr>
            <w:rStyle w:val="Hperlink"/>
            <w:noProof/>
          </w:rPr>
          <w:t>Form of grant, funding rate and maximum grant amount</w:t>
        </w:r>
        <w:r>
          <w:rPr>
            <w:noProof/>
            <w:webHidden/>
          </w:rPr>
          <w:tab/>
        </w:r>
        <w:r>
          <w:rPr>
            <w:noProof/>
            <w:webHidden/>
          </w:rPr>
          <w:fldChar w:fldCharType="begin"/>
        </w:r>
        <w:r>
          <w:rPr>
            <w:noProof/>
            <w:webHidden/>
          </w:rPr>
          <w:instrText xml:space="preserve"> PAGEREF _Toc183593578 \h </w:instrText>
        </w:r>
        <w:r>
          <w:rPr>
            <w:noProof/>
            <w:webHidden/>
          </w:rPr>
        </w:r>
        <w:r>
          <w:rPr>
            <w:noProof/>
            <w:webHidden/>
          </w:rPr>
          <w:fldChar w:fldCharType="separate"/>
        </w:r>
        <w:r>
          <w:rPr>
            <w:noProof/>
            <w:webHidden/>
          </w:rPr>
          <w:t>27</w:t>
        </w:r>
        <w:r>
          <w:rPr>
            <w:noProof/>
            <w:webHidden/>
          </w:rPr>
          <w:fldChar w:fldCharType="end"/>
        </w:r>
      </w:hyperlink>
    </w:p>
    <w:p w14:paraId="239CAB05" w14:textId="2A4CC7AE" w:rsidR="00BC5F74" w:rsidRDefault="00000000">
      <w:pPr>
        <w:pStyle w:val="SK3"/>
        <w:rPr>
          <w:rFonts w:asciiTheme="minorHAnsi" w:eastAsiaTheme="minorEastAsia" w:hAnsiTheme="minorHAnsi" w:cstheme="minorBidi"/>
          <w:noProof/>
          <w:kern w:val="2"/>
          <w:sz w:val="22"/>
          <w14:ligatures w14:val="standardContextual"/>
        </w:rPr>
      </w:pPr>
      <w:hyperlink w:anchor="_Toc183593579" w:history="1">
        <w:r>
          <w:rPr>
            <w:rStyle w:val="Hperlink"/>
            <w:noProof/>
          </w:rPr>
          <w:t>Budget categories and cost eligibility rules</w:t>
        </w:r>
        <w:r>
          <w:rPr>
            <w:noProof/>
            <w:webHidden/>
          </w:rPr>
          <w:tab/>
        </w:r>
        <w:r>
          <w:rPr>
            <w:noProof/>
            <w:webHidden/>
          </w:rPr>
          <w:fldChar w:fldCharType="begin"/>
        </w:r>
        <w:r>
          <w:rPr>
            <w:noProof/>
            <w:webHidden/>
          </w:rPr>
          <w:instrText xml:space="preserve"> PAGEREF _Toc183593579 \h </w:instrText>
        </w:r>
        <w:r>
          <w:rPr>
            <w:noProof/>
            <w:webHidden/>
          </w:rPr>
        </w:r>
        <w:r>
          <w:rPr>
            <w:noProof/>
            <w:webHidden/>
          </w:rPr>
          <w:fldChar w:fldCharType="separate"/>
        </w:r>
        <w:r>
          <w:rPr>
            <w:noProof/>
            <w:webHidden/>
          </w:rPr>
          <w:t>27</w:t>
        </w:r>
        <w:r>
          <w:rPr>
            <w:noProof/>
            <w:webHidden/>
          </w:rPr>
          <w:fldChar w:fldCharType="end"/>
        </w:r>
      </w:hyperlink>
    </w:p>
    <w:p w14:paraId="4C599D75" w14:textId="465D7F19" w:rsidR="00BC5F74" w:rsidRDefault="00000000">
      <w:pPr>
        <w:pStyle w:val="SK3"/>
        <w:rPr>
          <w:rFonts w:asciiTheme="minorHAnsi" w:eastAsiaTheme="minorEastAsia" w:hAnsiTheme="minorHAnsi" w:cstheme="minorBidi"/>
          <w:noProof/>
          <w:kern w:val="2"/>
          <w:sz w:val="22"/>
          <w14:ligatures w14:val="standardContextual"/>
        </w:rPr>
      </w:pPr>
      <w:hyperlink w:anchor="_Toc183593580" w:history="1">
        <w:r>
          <w:rPr>
            <w:rStyle w:val="Hperlink"/>
            <w:noProof/>
          </w:rPr>
          <w:t>Reporting and payment arrangements</w:t>
        </w:r>
        <w:r>
          <w:rPr>
            <w:noProof/>
            <w:webHidden/>
          </w:rPr>
          <w:tab/>
        </w:r>
        <w:r>
          <w:rPr>
            <w:noProof/>
            <w:webHidden/>
          </w:rPr>
          <w:fldChar w:fldCharType="begin"/>
        </w:r>
        <w:r>
          <w:rPr>
            <w:noProof/>
            <w:webHidden/>
          </w:rPr>
          <w:instrText xml:space="preserve"> PAGEREF _Toc183593580 \h </w:instrText>
        </w:r>
        <w:r>
          <w:rPr>
            <w:noProof/>
            <w:webHidden/>
          </w:rPr>
        </w:r>
        <w:r>
          <w:rPr>
            <w:noProof/>
            <w:webHidden/>
          </w:rPr>
          <w:fldChar w:fldCharType="separate"/>
        </w:r>
        <w:r>
          <w:rPr>
            <w:noProof/>
            <w:webHidden/>
          </w:rPr>
          <w:t>28</w:t>
        </w:r>
        <w:r>
          <w:rPr>
            <w:noProof/>
            <w:webHidden/>
          </w:rPr>
          <w:fldChar w:fldCharType="end"/>
        </w:r>
      </w:hyperlink>
    </w:p>
    <w:p w14:paraId="24FA65A6" w14:textId="74F49850" w:rsidR="00BC5F74" w:rsidRDefault="00000000">
      <w:pPr>
        <w:pStyle w:val="SK3"/>
        <w:rPr>
          <w:rFonts w:asciiTheme="minorHAnsi" w:eastAsiaTheme="minorEastAsia" w:hAnsiTheme="minorHAnsi" w:cstheme="minorBidi"/>
          <w:noProof/>
          <w:kern w:val="2"/>
          <w:sz w:val="22"/>
          <w14:ligatures w14:val="standardContextual"/>
        </w:rPr>
      </w:pPr>
      <w:hyperlink w:anchor="_Toc183593581" w:history="1">
        <w:r>
          <w:rPr>
            <w:rStyle w:val="Hperlink"/>
            <w:noProof/>
          </w:rPr>
          <w:t>Prefinancing guarantees</w:t>
        </w:r>
        <w:r>
          <w:rPr>
            <w:noProof/>
            <w:webHidden/>
          </w:rPr>
          <w:tab/>
        </w:r>
        <w:r>
          <w:rPr>
            <w:noProof/>
            <w:webHidden/>
          </w:rPr>
          <w:fldChar w:fldCharType="begin"/>
        </w:r>
        <w:r>
          <w:rPr>
            <w:noProof/>
            <w:webHidden/>
          </w:rPr>
          <w:instrText xml:space="preserve"> PAGEREF _Toc183593581 \h </w:instrText>
        </w:r>
        <w:r>
          <w:rPr>
            <w:noProof/>
            <w:webHidden/>
          </w:rPr>
        </w:r>
        <w:r>
          <w:rPr>
            <w:noProof/>
            <w:webHidden/>
          </w:rPr>
          <w:fldChar w:fldCharType="separate"/>
        </w:r>
        <w:r>
          <w:rPr>
            <w:noProof/>
            <w:webHidden/>
          </w:rPr>
          <w:t>28</w:t>
        </w:r>
        <w:r>
          <w:rPr>
            <w:noProof/>
            <w:webHidden/>
          </w:rPr>
          <w:fldChar w:fldCharType="end"/>
        </w:r>
      </w:hyperlink>
    </w:p>
    <w:p w14:paraId="351A6A78" w14:textId="663800D3" w:rsidR="00BC5F74" w:rsidRDefault="00000000">
      <w:pPr>
        <w:pStyle w:val="SK3"/>
        <w:rPr>
          <w:rFonts w:asciiTheme="minorHAnsi" w:eastAsiaTheme="minorEastAsia" w:hAnsiTheme="minorHAnsi" w:cstheme="minorBidi"/>
          <w:noProof/>
          <w:kern w:val="2"/>
          <w:sz w:val="22"/>
          <w14:ligatures w14:val="standardContextual"/>
        </w:rPr>
      </w:pPr>
      <w:hyperlink w:anchor="_Toc183593582" w:history="1">
        <w:r>
          <w:rPr>
            <w:rStyle w:val="Hperlink"/>
            <w:noProof/>
          </w:rPr>
          <w:t>Certificates</w:t>
        </w:r>
        <w:r>
          <w:rPr>
            <w:noProof/>
            <w:webHidden/>
          </w:rPr>
          <w:tab/>
        </w:r>
        <w:r>
          <w:rPr>
            <w:noProof/>
            <w:webHidden/>
          </w:rPr>
          <w:fldChar w:fldCharType="begin"/>
        </w:r>
        <w:r>
          <w:rPr>
            <w:noProof/>
            <w:webHidden/>
          </w:rPr>
          <w:instrText xml:space="preserve"> PAGEREF _Toc183593582 \h </w:instrText>
        </w:r>
        <w:r>
          <w:rPr>
            <w:noProof/>
            <w:webHidden/>
          </w:rPr>
        </w:r>
        <w:r>
          <w:rPr>
            <w:noProof/>
            <w:webHidden/>
          </w:rPr>
          <w:fldChar w:fldCharType="separate"/>
        </w:r>
        <w:r>
          <w:rPr>
            <w:noProof/>
            <w:webHidden/>
          </w:rPr>
          <w:t>28</w:t>
        </w:r>
        <w:r>
          <w:rPr>
            <w:noProof/>
            <w:webHidden/>
          </w:rPr>
          <w:fldChar w:fldCharType="end"/>
        </w:r>
      </w:hyperlink>
    </w:p>
    <w:p w14:paraId="51735D47" w14:textId="2CB903A6" w:rsidR="00BC5F74" w:rsidRDefault="00000000">
      <w:pPr>
        <w:pStyle w:val="SK3"/>
        <w:rPr>
          <w:rFonts w:asciiTheme="minorHAnsi" w:eastAsiaTheme="minorEastAsia" w:hAnsiTheme="minorHAnsi" w:cstheme="minorBidi"/>
          <w:noProof/>
          <w:kern w:val="2"/>
          <w:sz w:val="22"/>
          <w14:ligatures w14:val="standardContextual"/>
        </w:rPr>
      </w:pPr>
      <w:hyperlink w:anchor="_Toc183593583" w:history="1">
        <w:r>
          <w:rPr>
            <w:rStyle w:val="Hperlink"/>
            <w:noProof/>
          </w:rPr>
          <w:t>Liability regime for recoveries</w:t>
        </w:r>
        <w:r>
          <w:rPr>
            <w:noProof/>
            <w:webHidden/>
          </w:rPr>
          <w:tab/>
        </w:r>
        <w:r>
          <w:rPr>
            <w:noProof/>
            <w:webHidden/>
          </w:rPr>
          <w:fldChar w:fldCharType="begin"/>
        </w:r>
        <w:r>
          <w:rPr>
            <w:noProof/>
            <w:webHidden/>
          </w:rPr>
          <w:instrText xml:space="preserve"> PAGEREF _Toc183593583 \h </w:instrText>
        </w:r>
        <w:r>
          <w:rPr>
            <w:noProof/>
            <w:webHidden/>
          </w:rPr>
        </w:r>
        <w:r>
          <w:rPr>
            <w:noProof/>
            <w:webHidden/>
          </w:rPr>
          <w:fldChar w:fldCharType="separate"/>
        </w:r>
        <w:r>
          <w:rPr>
            <w:noProof/>
            <w:webHidden/>
          </w:rPr>
          <w:t>29</w:t>
        </w:r>
        <w:r>
          <w:rPr>
            <w:noProof/>
            <w:webHidden/>
          </w:rPr>
          <w:fldChar w:fldCharType="end"/>
        </w:r>
      </w:hyperlink>
    </w:p>
    <w:p w14:paraId="51CE44E8" w14:textId="6C6383DD" w:rsidR="00BC5F74" w:rsidRDefault="00000000">
      <w:pPr>
        <w:pStyle w:val="SK3"/>
        <w:rPr>
          <w:rFonts w:asciiTheme="minorHAnsi" w:eastAsiaTheme="minorEastAsia" w:hAnsiTheme="minorHAnsi" w:cstheme="minorBidi"/>
          <w:noProof/>
          <w:kern w:val="2"/>
          <w:sz w:val="22"/>
          <w14:ligatures w14:val="standardContextual"/>
        </w:rPr>
      </w:pPr>
      <w:hyperlink w:anchor="_Toc183593584" w:history="1">
        <w:r>
          <w:rPr>
            <w:rStyle w:val="Hperlink"/>
            <w:noProof/>
          </w:rPr>
          <w:t>Provisions concerning the project implementation</w:t>
        </w:r>
        <w:r>
          <w:rPr>
            <w:noProof/>
            <w:webHidden/>
          </w:rPr>
          <w:tab/>
        </w:r>
        <w:r>
          <w:rPr>
            <w:noProof/>
            <w:webHidden/>
          </w:rPr>
          <w:fldChar w:fldCharType="begin"/>
        </w:r>
        <w:r>
          <w:rPr>
            <w:noProof/>
            <w:webHidden/>
          </w:rPr>
          <w:instrText xml:space="preserve"> PAGEREF _Toc183593584 \h </w:instrText>
        </w:r>
        <w:r>
          <w:rPr>
            <w:noProof/>
            <w:webHidden/>
          </w:rPr>
        </w:r>
        <w:r>
          <w:rPr>
            <w:noProof/>
            <w:webHidden/>
          </w:rPr>
          <w:fldChar w:fldCharType="separate"/>
        </w:r>
        <w:r>
          <w:rPr>
            <w:noProof/>
            <w:webHidden/>
          </w:rPr>
          <w:t>29</w:t>
        </w:r>
        <w:r>
          <w:rPr>
            <w:noProof/>
            <w:webHidden/>
          </w:rPr>
          <w:fldChar w:fldCharType="end"/>
        </w:r>
      </w:hyperlink>
    </w:p>
    <w:p w14:paraId="7136697F" w14:textId="1C53441D" w:rsidR="00BC5F74" w:rsidRDefault="00000000">
      <w:pPr>
        <w:pStyle w:val="SK3"/>
        <w:rPr>
          <w:rFonts w:asciiTheme="minorHAnsi" w:eastAsiaTheme="minorEastAsia" w:hAnsiTheme="minorHAnsi" w:cstheme="minorBidi"/>
          <w:noProof/>
          <w:kern w:val="2"/>
          <w:sz w:val="22"/>
          <w14:ligatures w14:val="standardContextual"/>
        </w:rPr>
      </w:pPr>
      <w:hyperlink w:anchor="_Toc183593585" w:history="1">
        <w:r>
          <w:rPr>
            <w:rStyle w:val="Hperlink"/>
            <w:noProof/>
          </w:rPr>
          <w:t>Other specificities</w:t>
        </w:r>
        <w:r>
          <w:rPr>
            <w:noProof/>
            <w:webHidden/>
          </w:rPr>
          <w:tab/>
        </w:r>
        <w:r>
          <w:rPr>
            <w:noProof/>
            <w:webHidden/>
          </w:rPr>
          <w:fldChar w:fldCharType="begin"/>
        </w:r>
        <w:r>
          <w:rPr>
            <w:noProof/>
            <w:webHidden/>
          </w:rPr>
          <w:instrText xml:space="preserve"> PAGEREF _Toc183593585 \h </w:instrText>
        </w:r>
        <w:r>
          <w:rPr>
            <w:noProof/>
            <w:webHidden/>
          </w:rPr>
        </w:r>
        <w:r>
          <w:rPr>
            <w:noProof/>
            <w:webHidden/>
          </w:rPr>
          <w:fldChar w:fldCharType="separate"/>
        </w:r>
        <w:r>
          <w:rPr>
            <w:noProof/>
            <w:webHidden/>
          </w:rPr>
          <w:t>29</w:t>
        </w:r>
        <w:r>
          <w:rPr>
            <w:noProof/>
            <w:webHidden/>
          </w:rPr>
          <w:fldChar w:fldCharType="end"/>
        </w:r>
      </w:hyperlink>
    </w:p>
    <w:p w14:paraId="4F7A1895" w14:textId="144686E4" w:rsidR="00BC5F74" w:rsidRDefault="00000000">
      <w:pPr>
        <w:pStyle w:val="SK3"/>
        <w:rPr>
          <w:rFonts w:asciiTheme="minorHAnsi" w:eastAsiaTheme="minorEastAsia" w:hAnsiTheme="minorHAnsi" w:cstheme="minorBidi"/>
          <w:noProof/>
          <w:kern w:val="2"/>
          <w:sz w:val="22"/>
          <w14:ligatures w14:val="standardContextual"/>
        </w:rPr>
      </w:pPr>
      <w:hyperlink w:anchor="_Toc183593586" w:history="1">
        <w:r>
          <w:rPr>
            <w:rStyle w:val="Hperlink"/>
            <w:noProof/>
          </w:rPr>
          <w:t>Non-compliance and breach of contract</w:t>
        </w:r>
        <w:r>
          <w:rPr>
            <w:noProof/>
            <w:webHidden/>
          </w:rPr>
          <w:tab/>
        </w:r>
        <w:r>
          <w:rPr>
            <w:noProof/>
            <w:webHidden/>
          </w:rPr>
          <w:fldChar w:fldCharType="begin"/>
        </w:r>
        <w:r>
          <w:rPr>
            <w:noProof/>
            <w:webHidden/>
          </w:rPr>
          <w:instrText xml:space="preserve"> PAGEREF _Toc183593586 \h </w:instrText>
        </w:r>
        <w:r>
          <w:rPr>
            <w:noProof/>
            <w:webHidden/>
          </w:rPr>
        </w:r>
        <w:r>
          <w:rPr>
            <w:noProof/>
            <w:webHidden/>
          </w:rPr>
          <w:fldChar w:fldCharType="separate"/>
        </w:r>
        <w:r>
          <w:rPr>
            <w:noProof/>
            <w:webHidden/>
          </w:rPr>
          <w:t>29</w:t>
        </w:r>
        <w:r>
          <w:rPr>
            <w:noProof/>
            <w:webHidden/>
          </w:rPr>
          <w:fldChar w:fldCharType="end"/>
        </w:r>
      </w:hyperlink>
    </w:p>
    <w:p w14:paraId="1A0DF841" w14:textId="4E2544F5" w:rsidR="00BC5F74" w:rsidRDefault="00000000">
      <w:pPr>
        <w:pStyle w:val="SK1"/>
        <w:rPr>
          <w:rFonts w:asciiTheme="minorHAnsi" w:eastAsiaTheme="minorEastAsia" w:hAnsiTheme="minorHAnsi" w:cstheme="minorBidi"/>
          <w:noProof/>
          <w:kern w:val="2"/>
          <w:sz w:val="22"/>
          <w14:ligatures w14:val="standardContextual"/>
        </w:rPr>
      </w:pPr>
      <w:hyperlink w:anchor="_Toc183593587" w:history="1">
        <w:r>
          <w:rPr>
            <w:rStyle w:val="Hperlink"/>
            <w:noProof/>
          </w:rPr>
          <w:t>11. How to submit an application</w:t>
        </w:r>
        <w:r>
          <w:rPr>
            <w:noProof/>
            <w:webHidden/>
          </w:rPr>
          <w:tab/>
        </w:r>
        <w:r>
          <w:rPr>
            <w:noProof/>
            <w:webHidden/>
          </w:rPr>
          <w:fldChar w:fldCharType="begin"/>
        </w:r>
        <w:r>
          <w:rPr>
            <w:noProof/>
            <w:webHidden/>
          </w:rPr>
          <w:instrText xml:space="preserve"> PAGEREF _Toc183593587 \h </w:instrText>
        </w:r>
        <w:r>
          <w:rPr>
            <w:noProof/>
            <w:webHidden/>
          </w:rPr>
        </w:r>
        <w:r>
          <w:rPr>
            <w:noProof/>
            <w:webHidden/>
          </w:rPr>
          <w:fldChar w:fldCharType="separate"/>
        </w:r>
        <w:r>
          <w:rPr>
            <w:noProof/>
            <w:webHidden/>
          </w:rPr>
          <w:t>29</w:t>
        </w:r>
        <w:r>
          <w:rPr>
            <w:noProof/>
            <w:webHidden/>
          </w:rPr>
          <w:fldChar w:fldCharType="end"/>
        </w:r>
      </w:hyperlink>
    </w:p>
    <w:p w14:paraId="24F98D36" w14:textId="1CCFDF40" w:rsidR="00BC5F74" w:rsidRDefault="00000000">
      <w:pPr>
        <w:pStyle w:val="SK3"/>
        <w:rPr>
          <w:rFonts w:asciiTheme="minorHAnsi" w:eastAsiaTheme="minorEastAsia" w:hAnsiTheme="minorHAnsi" w:cstheme="minorBidi"/>
          <w:noProof/>
          <w:kern w:val="2"/>
          <w:sz w:val="22"/>
          <w14:ligatures w14:val="standardContextual"/>
        </w:rPr>
      </w:pPr>
      <w:hyperlink w:anchor="_Toc183593588" w:history="1">
        <w:r>
          <w:rPr>
            <w:rStyle w:val="Hperlink"/>
            <w:noProof/>
          </w:rPr>
          <w:t>Use of artificial intelligence (AI) in proposals</w:t>
        </w:r>
        <w:r>
          <w:rPr>
            <w:noProof/>
            <w:webHidden/>
          </w:rPr>
          <w:tab/>
        </w:r>
        <w:r>
          <w:rPr>
            <w:noProof/>
            <w:webHidden/>
          </w:rPr>
          <w:fldChar w:fldCharType="begin"/>
        </w:r>
        <w:r>
          <w:rPr>
            <w:noProof/>
            <w:webHidden/>
          </w:rPr>
          <w:instrText xml:space="preserve"> PAGEREF _Toc183593588 \h </w:instrText>
        </w:r>
        <w:r>
          <w:rPr>
            <w:noProof/>
            <w:webHidden/>
          </w:rPr>
        </w:r>
        <w:r>
          <w:rPr>
            <w:noProof/>
            <w:webHidden/>
          </w:rPr>
          <w:fldChar w:fldCharType="separate"/>
        </w:r>
        <w:r>
          <w:rPr>
            <w:noProof/>
            <w:webHidden/>
          </w:rPr>
          <w:t>30</w:t>
        </w:r>
        <w:r>
          <w:rPr>
            <w:noProof/>
            <w:webHidden/>
          </w:rPr>
          <w:fldChar w:fldCharType="end"/>
        </w:r>
      </w:hyperlink>
    </w:p>
    <w:p w14:paraId="14AB21EB" w14:textId="11950610" w:rsidR="00BC5F74" w:rsidRDefault="00000000">
      <w:pPr>
        <w:pStyle w:val="SK1"/>
        <w:rPr>
          <w:rFonts w:asciiTheme="minorHAnsi" w:eastAsiaTheme="minorEastAsia" w:hAnsiTheme="minorHAnsi" w:cstheme="minorBidi"/>
          <w:noProof/>
          <w:kern w:val="2"/>
          <w:sz w:val="22"/>
          <w14:ligatures w14:val="standardContextual"/>
        </w:rPr>
      </w:pPr>
      <w:hyperlink w:anchor="_Toc183593589" w:history="1">
        <w:r>
          <w:rPr>
            <w:rStyle w:val="Hperlink"/>
            <w:noProof/>
          </w:rPr>
          <w:t>12. Help</w:t>
        </w:r>
        <w:r>
          <w:rPr>
            <w:noProof/>
            <w:webHidden/>
          </w:rPr>
          <w:tab/>
        </w:r>
        <w:r>
          <w:rPr>
            <w:noProof/>
            <w:webHidden/>
          </w:rPr>
          <w:fldChar w:fldCharType="begin"/>
        </w:r>
        <w:r>
          <w:rPr>
            <w:noProof/>
            <w:webHidden/>
          </w:rPr>
          <w:instrText xml:space="preserve"> PAGEREF _Toc183593589 \h </w:instrText>
        </w:r>
        <w:r>
          <w:rPr>
            <w:noProof/>
            <w:webHidden/>
          </w:rPr>
        </w:r>
        <w:r>
          <w:rPr>
            <w:noProof/>
            <w:webHidden/>
          </w:rPr>
          <w:fldChar w:fldCharType="separate"/>
        </w:r>
        <w:r>
          <w:rPr>
            <w:noProof/>
            <w:webHidden/>
          </w:rPr>
          <w:t>31</w:t>
        </w:r>
        <w:r>
          <w:rPr>
            <w:noProof/>
            <w:webHidden/>
          </w:rPr>
          <w:fldChar w:fldCharType="end"/>
        </w:r>
      </w:hyperlink>
    </w:p>
    <w:p w14:paraId="0440EAEC" w14:textId="153D411E" w:rsidR="00BC5F74" w:rsidRDefault="00000000">
      <w:pPr>
        <w:pStyle w:val="SK1"/>
        <w:rPr>
          <w:rFonts w:asciiTheme="minorHAnsi" w:eastAsiaTheme="minorEastAsia" w:hAnsiTheme="minorHAnsi" w:cstheme="minorBidi"/>
          <w:noProof/>
          <w:kern w:val="2"/>
          <w:sz w:val="22"/>
          <w14:ligatures w14:val="standardContextual"/>
        </w:rPr>
      </w:pPr>
      <w:hyperlink w:anchor="_Toc183593590" w:history="1">
        <w:r>
          <w:rPr>
            <w:rStyle w:val="Hperlink"/>
            <w:noProof/>
          </w:rPr>
          <w:t>13. Important</w:t>
        </w:r>
        <w:r>
          <w:rPr>
            <w:noProof/>
            <w:webHidden/>
          </w:rPr>
          <w:tab/>
        </w:r>
        <w:r>
          <w:rPr>
            <w:noProof/>
            <w:webHidden/>
          </w:rPr>
          <w:fldChar w:fldCharType="begin"/>
        </w:r>
        <w:r>
          <w:rPr>
            <w:noProof/>
            <w:webHidden/>
          </w:rPr>
          <w:instrText xml:space="preserve"> PAGEREF _Toc183593590 \h </w:instrText>
        </w:r>
        <w:r>
          <w:rPr>
            <w:noProof/>
            <w:webHidden/>
          </w:rPr>
        </w:r>
        <w:r>
          <w:rPr>
            <w:noProof/>
            <w:webHidden/>
          </w:rPr>
          <w:fldChar w:fldCharType="separate"/>
        </w:r>
        <w:r>
          <w:rPr>
            <w:noProof/>
            <w:webHidden/>
          </w:rPr>
          <w:t>32</w:t>
        </w:r>
        <w:r>
          <w:rPr>
            <w:noProof/>
            <w:webHidden/>
          </w:rPr>
          <w:fldChar w:fldCharType="end"/>
        </w:r>
      </w:hyperlink>
    </w:p>
    <w:p w14:paraId="4D152A2B" w14:textId="49811C34" w:rsidR="00BC5F74" w:rsidRDefault="00000000">
      <w:pPr>
        <w:widowControl w:val="0"/>
      </w:pPr>
      <w:r>
        <w:fldChar w:fldCharType="end"/>
      </w:r>
    </w:p>
    <w:p w14:paraId="3FFF830C" w14:textId="77777777" w:rsidR="00BC5F74" w:rsidRDefault="00BC5F74">
      <w:pPr>
        <w:rPr>
          <w:highlight w:val="yellow"/>
        </w:rPr>
      </w:pPr>
      <w:bookmarkStart w:id="0" w:name="_Toc525144982"/>
    </w:p>
    <w:p w14:paraId="48532B84" w14:textId="77777777" w:rsidR="00BC5F74" w:rsidRDefault="1E489ADD" w:rsidP="1E489ADD">
      <w:pPr>
        <w:pStyle w:val="Pealkiri1"/>
        <w:rPr>
          <w:lang w:val="en-US"/>
        </w:rPr>
      </w:pPr>
      <w:bookmarkStart w:id="1" w:name="_Toc183593547"/>
      <w:r w:rsidRPr="1E489ADD">
        <w:rPr>
          <w:lang w:val="en-US"/>
        </w:rPr>
        <w:t>0. Sissejuhatus</w:t>
      </w:r>
      <w:bookmarkEnd w:id="0"/>
      <w:bookmarkEnd w:id="1"/>
    </w:p>
    <w:p w14:paraId="1281A2B9" w14:textId="5A50FEA9" w:rsidR="00BC5F74" w:rsidRDefault="1E489ADD">
      <w:pPr>
        <w:widowControl w:val="0"/>
      </w:pPr>
      <w:r w:rsidRPr="1E489ADD">
        <w:rPr>
          <w:lang w:val="en-US"/>
        </w:rPr>
        <w:t xml:space="preserve">Käesolev konkursikutse on ELi </w:t>
      </w:r>
      <w:r w:rsidRPr="1E489ADD">
        <w:rPr>
          <w:b/>
          <w:bCs/>
          <w:lang w:val="en-US"/>
        </w:rPr>
        <w:t xml:space="preserve">meetmetoetuste </w:t>
      </w:r>
      <w:r w:rsidRPr="1E489ADD">
        <w:rPr>
          <w:i/>
          <w:iCs/>
          <w:color w:val="4AA55B"/>
          <w:lang w:val="en-US"/>
        </w:rPr>
        <w:t xml:space="preserve"> </w:t>
      </w:r>
      <w:r w:rsidRPr="1E489ADD">
        <w:rPr>
          <w:lang w:val="en-US"/>
        </w:rPr>
        <w:t xml:space="preserve">saamiseks lapse õiguste ja laste osalemise valdkonnas </w:t>
      </w:r>
      <w:r w:rsidRPr="1E489ADD">
        <w:rPr>
          <w:b/>
          <w:bCs/>
          <w:lang w:val="en-US"/>
        </w:rPr>
        <w:t>kodanike, võrdõiguslikkuse, õiguste ja väärtuste programmi raames.</w:t>
      </w:r>
      <w:r w:rsidRPr="1E489ADD">
        <w:rPr>
          <w:lang w:val="en-US"/>
        </w:rPr>
        <w:t xml:space="preserve"> ELi rahastamisprogrammi reguleeriv raamistik on sätestatud järgmiste õigusaktidega:</w:t>
      </w:r>
    </w:p>
    <w:p w14:paraId="124C55BF" w14:textId="35F6F934" w:rsidR="00BC5F74" w:rsidRDefault="1E489ADD">
      <w:pPr>
        <w:numPr>
          <w:ilvl w:val="0"/>
          <w:numId w:val="30"/>
        </w:numPr>
        <w:spacing w:after="120"/>
        <w:ind w:left="568" w:hanging="284"/>
      </w:pPr>
      <w:r w:rsidRPr="1E489ADD">
        <w:rPr>
          <w:lang w:val="en-US"/>
        </w:rPr>
        <w:t>Määrus (EL)</w:t>
      </w:r>
      <w:hyperlink r:id="rId23">
        <w:r w:rsidRPr="1E489ADD">
          <w:rPr>
            <w:rStyle w:val="Hperlink"/>
            <w:rFonts w:eastAsia="SimSun"/>
            <w:lang w:val="en-US"/>
          </w:rPr>
          <w:t>2024/2509 (ELi finantsmäärus)</w:t>
        </w:r>
      </w:hyperlink>
    </w:p>
    <w:p w14:paraId="15823F41" w14:textId="7B6067E4" w:rsidR="00BC5F74" w:rsidRDefault="1E489ADD" w:rsidP="1E489ADD">
      <w:pPr>
        <w:numPr>
          <w:ilvl w:val="0"/>
          <w:numId w:val="30"/>
        </w:numPr>
        <w:ind w:left="568" w:hanging="284"/>
        <w:rPr>
          <w:u w:val="single"/>
          <w:lang w:val="en-US"/>
        </w:rPr>
      </w:pPr>
      <w:r w:rsidRPr="1E489ADD">
        <w:rPr>
          <w:lang w:val="en-US"/>
        </w:rPr>
        <w:t xml:space="preserve">alusakt (kodanike, võrdõiguslikkuse, õiguste ja väärtuste </w:t>
      </w:r>
      <w:hyperlink r:id="rId24" w:history="1">
        <w:r w:rsidRPr="1E489ADD">
          <w:rPr>
            <w:rStyle w:val="Hperlink"/>
            <w:lang w:val="en-US"/>
          </w:rPr>
          <w:t>määrus</w:t>
        </w:r>
      </w:hyperlink>
      <w:r w:rsidR="00000000" w:rsidRPr="1E489ADD">
        <w:rPr>
          <w:rStyle w:val="Allmrkuseviide"/>
          <w:lang w:val="en-US"/>
        </w:rPr>
        <w:footnoteReference w:id="2"/>
      </w:r>
      <w:r w:rsidRPr="1E489ADD">
        <w:rPr>
          <w:lang w:val="en-US"/>
        </w:rPr>
        <w:t>2021/692).</w:t>
      </w:r>
    </w:p>
    <w:p w14:paraId="241E7137" w14:textId="5D51B99E" w:rsidR="00BC5F74" w:rsidRDefault="1E489ADD">
      <w:pPr>
        <w:autoSpaceDE w:val="0"/>
        <w:autoSpaceDN w:val="0"/>
        <w:adjustRightInd w:val="0"/>
      </w:pPr>
      <w:r w:rsidRPr="1E489ADD">
        <w:rPr>
          <w:lang w:val="en-US"/>
        </w:rPr>
        <w:t xml:space="preserve">Projektikonkurss kuulutatakse välja kooskõlas </w:t>
      </w:r>
      <w:hyperlink r:id="rId25">
        <w:r w:rsidRPr="1E489ADD">
          <w:rPr>
            <w:rStyle w:val="Hperlink"/>
            <w:lang w:val="en-US"/>
          </w:rPr>
          <w:t>2023.–2025. aasta tööprogrammiga</w:t>
        </w:r>
      </w:hyperlink>
      <w:r w:rsidRPr="1E489ADD">
        <w:rPr>
          <w:lang w:val="en-US"/>
        </w:rPr>
        <w:t xml:space="preserve"> ning seda haldab </w:t>
      </w:r>
      <w:r w:rsidRPr="1E489ADD">
        <w:rPr>
          <w:b/>
          <w:bCs/>
          <w:lang w:val="en-US"/>
        </w:rPr>
        <w:t xml:space="preserve">Euroopa Hariduse ja Kultuuri Rakendusamet (EACEA) ( </w:t>
      </w:r>
      <w:r w:rsidRPr="1E489ADD">
        <w:rPr>
          <w:lang w:val="en-US"/>
        </w:rPr>
        <w:t>edaspidi „amet“).</w:t>
      </w:r>
      <w:r w:rsidR="00000000">
        <w:footnoteReference w:id="3"/>
      </w:r>
      <w:r w:rsidR="00000000">
        <w:t xml:space="preserve"> ning seda haldab </w:t>
      </w:r>
    </w:p>
    <w:p w14:paraId="12AD4BB0" w14:textId="26993162" w:rsidR="00BC5F74" w:rsidRDefault="1E489ADD" w:rsidP="1E489ADD">
      <w:pPr>
        <w:autoSpaceDE w:val="0"/>
        <w:autoSpaceDN w:val="0"/>
        <w:adjustRightInd w:val="0"/>
        <w:rPr>
          <w:color w:val="000000"/>
          <w:lang w:val="en-US"/>
        </w:rPr>
      </w:pPr>
      <w:r>
        <w:rPr>
          <w:noProof/>
        </w:rPr>
        <w:drawing>
          <wp:inline distT="0" distB="0" distL="0" distR="0" wp14:anchorId="56878017" wp14:editId="1B57653C">
            <wp:extent cx="200025" cy="200025"/>
            <wp:effectExtent l="0" t="0" r="0" b="0"/>
            <wp:docPr id="262729829" name="Pilt 262729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E489ADD">
        <w:rPr>
          <w:rFonts w:cs="Verdana"/>
          <w:lang w:val="en-US"/>
        </w:rPr>
        <w:t>NB! See konkursikutse sõltub eelarve lõplikust</w:t>
      </w:r>
      <w:r w:rsidRPr="1E489ADD">
        <w:rPr>
          <w:color w:val="000000" w:themeColor="text1"/>
          <w:lang w:val="en-US"/>
        </w:rPr>
        <w:t xml:space="preserve"> vastuvõtmisest ELi eelarvepädevates institutsioonides. Oluliste muudatuste korral peame võib-olla konkursikutset muutma (või selle isegi tühistama).</w:t>
      </w:r>
    </w:p>
    <w:p w14:paraId="03C747D1" w14:textId="77777777" w:rsidR="00BC5F74" w:rsidRDefault="1E489ADD">
      <w:r w:rsidRPr="1E489ADD">
        <w:rPr>
          <w:lang w:val="en-US"/>
        </w:rPr>
        <w:t xml:space="preserve">Konkursikutse hõlmab järgmisi </w:t>
      </w:r>
      <w:r w:rsidRPr="1E489ADD">
        <w:rPr>
          <w:b/>
          <w:bCs/>
          <w:lang w:val="en-US"/>
        </w:rPr>
        <w:t>teemasid</w:t>
      </w:r>
      <w:r w:rsidRPr="1E489ADD">
        <w:rPr>
          <w:lang w:val="en-US"/>
        </w:rPr>
        <w:t>:</w:t>
      </w:r>
    </w:p>
    <w:p w14:paraId="1193730A" w14:textId="6849302F" w:rsidR="00BC5F74" w:rsidRDefault="00000000">
      <w:pPr>
        <w:pStyle w:val="P68B1DB1-Normal16"/>
        <w:numPr>
          <w:ilvl w:val="0"/>
          <w:numId w:val="27"/>
        </w:numPr>
      </w:pPr>
      <w:r>
        <w:t>CERV-2025 – LAPS</w:t>
      </w:r>
    </w:p>
    <w:p w14:paraId="52501F07" w14:textId="77777777" w:rsidR="00BC5F74" w:rsidRDefault="1E489ADD" w:rsidP="1E489ADD">
      <w:pPr>
        <w:autoSpaceDE w:val="0"/>
        <w:autoSpaceDN w:val="0"/>
        <w:adjustRightInd w:val="0"/>
        <w:rPr>
          <w:rFonts w:cs="Verdana"/>
          <w:color w:val="000000"/>
          <w:lang w:val="en-US"/>
        </w:rPr>
      </w:pPr>
      <w:r w:rsidRPr="1E489ADD">
        <w:rPr>
          <w:lang w:val="en-US"/>
        </w:rPr>
        <w:t>Iga projektikonkursi raames esitatav projektitaotlus peab käsitlema ainult üht neist teemadest. Kui taotlejad soovivad kandideerida mitmele teemale, peavad nad iga teema kohta esitama eraldi taotluse.</w:t>
      </w:r>
    </w:p>
    <w:p w14:paraId="66C33585" w14:textId="54B826B5" w:rsidR="00BC5F74" w:rsidRDefault="1E489ADD" w:rsidP="1E489ADD">
      <w:pPr>
        <w:autoSpaceDE w:val="0"/>
        <w:autoSpaceDN w:val="0"/>
        <w:adjustRightInd w:val="0"/>
        <w:rPr>
          <w:rFonts w:cs="Verdana"/>
          <w:color w:val="000000"/>
          <w:lang w:val="en-US"/>
        </w:rPr>
      </w:pPr>
      <w:r w:rsidRPr="1E489ADD">
        <w:rPr>
          <w:rFonts w:cs="Verdana"/>
          <w:color w:val="000000" w:themeColor="text1"/>
          <w:lang w:val="en-US"/>
        </w:rPr>
        <w:t xml:space="preserve">Palume Teil hoolikalt lugeda </w:t>
      </w:r>
      <w:r w:rsidRPr="1E489ADD">
        <w:rPr>
          <w:rFonts w:cs="Verdana"/>
          <w:b/>
          <w:bCs/>
          <w:color w:val="000000" w:themeColor="text1"/>
          <w:lang w:val="en-US"/>
        </w:rPr>
        <w:t>konkursikutse dokumente</w:t>
      </w:r>
      <w:r w:rsidRPr="1E489ADD">
        <w:rPr>
          <w:rFonts w:cs="Verdana"/>
          <w:color w:val="000000" w:themeColor="text1"/>
          <w:lang w:val="en-US"/>
        </w:rPr>
        <w:t xml:space="preserve">, eelkõige käesolevat konkursikutse dokumenti, toetuslepingu näidist, </w:t>
      </w:r>
      <w:hyperlink r:id="rId27">
        <w:r w:rsidRPr="1E489ADD">
          <w:rPr>
            <w:rStyle w:val="Hperlink"/>
            <w:rFonts w:cs="Verdana"/>
            <w:lang w:val="en-US"/>
          </w:rPr>
          <w:t>ELi rahastamis- ja hankeportaali veebikäsiraamatut ja</w:t>
        </w:r>
      </w:hyperlink>
      <w:r w:rsidRPr="1E489ADD">
        <w:rPr>
          <w:rFonts w:cs="Verdana"/>
          <w:color w:val="000000" w:themeColor="text1"/>
          <w:lang w:val="en-US"/>
        </w:rPr>
        <w:t xml:space="preserve"> </w:t>
      </w:r>
      <w:hyperlink r:id="rId28">
        <w:r w:rsidRPr="1E489ADD">
          <w:rPr>
            <w:rStyle w:val="Hperlink"/>
            <w:lang w:val="en-US"/>
          </w:rPr>
          <w:t>ELi toetuste iga-aastast üldkogu – selgitustega toetuslepingut</w:t>
        </w:r>
      </w:hyperlink>
      <w:r w:rsidRPr="1E489ADD">
        <w:rPr>
          <w:rFonts w:cs="Verdana"/>
          <w:color w:val="000000" w:themeColor="text1"/>
          <w:lang w:val="en-US"/>
        </w:rPr>
        <w:t xml:space="preserve">. </w:t>
      </w:r>
    </w:p>
    <w:p w14:paraId="69E91152" w14:textId="77777777" w:rsidR="00BC5F74" w:rsidRDefault="1E489ADD" w:rsidP="1E489ADD">
      <w:pPr>
        <w:pStyle w:val="P68B1DB1-Normal17"/>
        <w:autoSpaceDE w:val="0"/>
        <w:autoSpaceDN w:val="0"/>
        <w:adjustRightInd w:val="0"/>
        <w:rPr>
          <w:lang w:val="en-US"/>
        </w:rPr>
      </w:pPr>
      <w:r w:rsidRPr="1E489ADD">
        <w:rPr>
          <w:lang w:val="en-US"/>
        </w:rPr>
        <w:t xml:space="preserve">Need dokumendid annavad selgitusi ja vastuseid küsimustele, mis teil võivad tekkida taotluse koostamisel. </w:t>
      </w:r>
    </w:p>
    <w:p w14:paraId="2D4A671C" w14:textId="77777777" w:rsidR="00BC5F74" w:rsidRDefault="1E489ADD" w:rsidP="1E489ADD">
      <w:pPr>
        <w:pStyle w:val="P68B1DB1-Normal17"/>
        <w:numPr>
          <w:ilvl w:val="0"/>
          <w:numId w:val="27"/>
        </w:numPr>
        <w:autoSpaceDE w:val="0"/>
        <w:autoSpaceDN w:val="0"/>
        <w:adjustRightInd w:val="0"/>
        <w:jc w:val="left"/>
        <w:rPr>
          <w:lang w:val="en-US"/>
        </w:rPr>
      </w:pPr>
      <w:r w:rsidRPr="1E489ADD">
        <w:rPr>
          <w:u w:val="single"/>
          <w:lang w:val="en-US"/>
        </w:rPr>
        <w:t>konkursikutse dokumendis</w:t>
      </w:r>
      <w:r w:rsidRPr="1E489ADD">
        <w:rPr>
          <w:lang w:val="en-US"/>
        </w:rPr>
        <w:t xml:space="preserve"> kirjeldatakse järgmist: </w:t>
      </w:r>
    </w:p>
    <w:p w14:paraId="1A625B5D"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taust, eesmärgid, kohaldamisala, rahastatavad tegevused ja eeldatavad tulemused (punktid 1 ja 2)</w:t>
      </w:r>
    </w:p>
    <w:p w14:paraId="4A57CF7C"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 xml:space="preserve">ajakava ja olemasolev eelarve (punktid 3 ja 4) </w:t>
      </w:r>
    </w:p>
    <w:p w14:paraId="789651DB"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vastuvõetavuse ja toetuskõlblikkuse tingimused (sealhulgas kohustuslikud dokumendid; punktid 5 ja 6)</w:t>
      </w:r>
    </w:p>
    <w:p w14:paraId="39CF2DC1"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finants- ja tegevussuutlikkuse ning välistamise kriteeriumid (punkt 7)</w:t>
      </w:r>
    </w:p>
    <w:p w14:paraId="418D4BD7"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hindamis- ja otsustusprotsess (punkt 8)</w:t>
      </w:r>
    </w:p>
    <w:p w14:paraId="64A33DFC"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 xml:space="preserve">Hindamiskriteeriumid (punkt 9); </w:t>
      </w:r>
    </w:p>
    <w:p w14:paraId="658DE64E"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toetuslepingute õiguslik ja rahaline ülesehitus (punkt 10)</w:t>
      </w:r>
    </w:p>
    <w:p w14:paraId="0FC91E8C" w14:textId="77777777" w:rsidR="00BC5F74" w:rsidRDefault="1E489ADD" w:rsidP="1E489ADD">
      <w:pPr>
        <w:pStyle w:val="P68B1DB1-Normal18"/>
        <w:numPr>
          <w:ilvl w:val="1"/>
          <w:numId w:val="38"/>
        </w:numPr>
        <w:autoSpaceDE w:val="0"/>
        <w:autoSpaceDN w:val="0"/>
        <w:adjustRightInd w:val="0"/>
        <w:rPr>
          <w:color w:val="000000"/>
          <w:lang w:val="en-US"/>
        </w:rPr>
      </w:pPr>
      <w:r w:rsidRPr="1E489ADD">
        <w:rPr>
          <w:lang w:val="en-US"/>
        </w:rPr>
        <w:t>kuidas taotlust esitada (punkt 11)</w:t>
      </w:r>
    </w:p>
    <w:p w14:paraId="31A59D07" w14:textId="77777777" w:rsidR="00BC5F74" w:rsidRDefault="1E489ADD" w:rsidP="1E489ADD">
      <w:pPr>
        <w:pStyle w:val="P68B1DB1-Normal17"/>
        <w:numPr>
          <w:ilvl w:val="0"/>
          <w:numId w:val="27"/>
        </w:numPr>
        <w:autoSpaceDE w:val="0"/>
        <w:autoSpaceDN w:val="0"/>
        <w:adjustRightInd w:val="0"/>
        <w:jc w:val="left"/>
        <w:rPr>
          <w:lang w:val="en-US"/>
        </w:rPr>
      </w:pPr>
      <w:r w:rsidRPr="1E489ADD">
        <w:rPr>
          <w:u w:val="single"/>
          <w:lang w:val="en-US"/>
        </w:rPr>
        <w:t>veebijuhendis</w:t>
      </w:r>
      <w:r w:rsidRPr="1E489ADD">
        <w:rPr>
          <w:lang w:val="en-US"/>
        </w:rPr>
        <w:t xml:space="preserve"> kirjeldatakse järgmist: </w:t>
      </w:r>
    </w:p>
    <w:p w14:paraId="3985E9EA" w14:textId="77777777" w:rsidR="00BC5F74" w:rsidRDefault="1E489ADD" w:rsidP="1E489ADD">
      <w:pPr>
        <w:pStyle w:val="P68B1DB1-Normal18"/>
        <w:numPr>
          <w:ilvl w:val="1"/>
          <w:numId w:val="38"/>
        </w:numPr>
        <w:autoSpaceDE w:val="0"/>
        <w:autoSpaceDN w:val="0"/>
        <w:adjustRightInd w:val="0"/>
        <w:rPr>
          <w:color w:val="000000"/>
          <w:lang w:val="en-US"/>
        </w:rPr>
      </w:pPr>
      <w:r w:rsidRPr="1E489ADD">
        <w:rPr>
          <w:color w:val="000000" w:themeColor="text1"/>
          <w:lang w:val="en-US"/>
        </w:rPr>
        <w:t>protseduurid konkursikutsete registreerimiseks ja esitamiseks veebis ELi rahastus- ja hankeportaali („portaal“)  kaudu</w:t>
      </w:r>
      <w:r w:rsidRPr="1E489ADD">
        <w:rPr>
          <w:lang w:val="en-US"/>
        </w:rPr>
        <w:t>.</w:t>
      </w:r>
    </w:p>
    <w:p w14:paraId="616B7DB6"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soovitused taotluse ettevalmistamiseks</w:t>
      </w:r>
    </w:p>
    <w:p w14:paraId="73C2A8CC" w14:textId="77777777" w:rsidR="00BC5F74" w:rsidRDefault="1E489ADD" w:rsidP="1E489ADD">
      <w:pPr>
        <w:numPr>
          <w:ilvl w:val="0"/>
          <w:numId w:val="27"/>
        </w:numPr>
        <w:autoSpaceDE w:val="0"/>
        <w:autoSpaceDN w:val="0"/>
        <w:adjustRightInd w:val="0"/>
        <w:jc w:val="left"/>
        <w:rPr>
          <w:rFonts w:cs="Verdana"/>
          <w:color w:val="000000"/>
          <w:lang w:val="en-US"/>
        </w:rPr>
      </w:pPr>
      <w:r w:rsidRPr="1E489ADD">
        <w:rPr>
          <w:rFonts w:cs="Verdana"/>
          <w:color w:val="000000" w:themeColor="text1"/>
          <w:u w:val="single"/>
          <w:lang w:val="en-US"/>
        </w:rPr>
        <w:t>iga-aastane kokkulepe –</w:t>
      </w:r>
      <w:r w:rsidRPr="1E489ADD">
        <w:rPr>
          <w:rFonts w:eastAsia="Calibri"/>
          <w:u w:val="single"/>
          <w:lang w:val="en-US"/>
        </w:rPr>
        <w:t xml:space="preserve"> selgitustega toetuslepingud sisaldavad </w:t>
      </w:r>
      <w:r w:rsidRPr="1E489ADD">
        <w:rPr>
          <w:rFonts w:cs="Verdana"/>
          <w:color w:val="000000" w:themeColor="text1"/>
          <w:lang w:val="en-US"/>
        </w:rPr>
        <w:t>järgmist:</w:t>
      </w:r>
    </w:p>
    <w:p w14:paraId="0DD299B7" w14:textId="77777777" w:rsidR="00BC5F74" w:rsidRDefault="1E489ADD" w:rsidP="1E489ADD">
      <w:pPr>
        <w:pStyle w:val="P68B1DB1-Normal17"/>
        <w:numPr>
          <w:ilvl w:val="1"/>
          <w:numId w:val="38"/>
        </w:numPr>
        <w:autoSpaceDE w:val="0"/>
        <w:autoSpaceDN w:val="0"/>
        <w:adjustRightInd w:val="0"/>
        <w:rPr>
          <w:lang w:val="en-US"/>
        </w:rPr>
      </w:pPr>
      <w:r w:rsidRPr="1E489ADD">
        <w:rPr>
          <w:lang w:val="en-US"/>
        </w:rPr>
        <w:t xml:space="preserve">üksikasjalikud märkused kõigi toetuslepingu sätete kohta, millele peate toetuse saamiseks alla kirjutama </w:t>
      </w:r>
      <w:r w:rsidRPr="1E489ADD">
        <w:rPr>
          <w:i/>
          <w:iCs/>
          <w:lang w:val="en-US"/>
        </w:rPr>
        <w:t>(sealhulgas kulude rahastamiskõlblikkus, maksegraafik, lisakohustused jne)</w:t>
      </w:r>
      <w:r w:rsidRPr="1E489ADD">
        <w:rPr>
          <w:lang w:val="en-US"/>
        </w:rPr>
        <w:t xml:space="preserve">. </w:t>
      </w:r>
    </w:p>
    <w:p w14:paraId="635FC1D8" w14:textId="7FBFE57E" w:rsidR="00BC5F74" w:rsidRDefault="1E489ADD" w:rsidP="1E489ADD">
      <w:pPr>
        <w:autoSpaceDE w:val="0"/>
        <w:autoSpaceDN w:val="0"/>
        <w:adjustRightInd w:val="0"/>
        <w:rPr>
          <w:rFonts w:cs="Verdana"/>
          <w:color w:val="000000"/>
          <w:lang w:val="en-US"/>
        </w:rPr>
      </w:pPr>
      <w:r w:rsidRPr="1E489ADD">
        <w:rPr>
          <w:rFonts w:cs="Verdana"/>
          <w:color w:val="000000" w:themeColor="text1"/>
          <w:lang w:val="en-US"/>
        </w:rPr>
        <w:t xml:space="preserve">Samuti soovitame külastada </w:t>
      </w:r>
      <w:hyperlink r:id="rId29">
        <w:r w:rsidRPr="1E489ADD">
          <w:rPr>
            <w:rStyle w:val="Hperlink"/>
            <w:rFonts w:cs="Verdana"/>
            <w:lang w:val="en-US"/>
          </w:rPr>
          <w:t>programmi „Kodanike Euroopa“ projektitulemuste veebisaiti</w:t>
        </w:r>
      </w:hyperlink>
      <w:r w:rsidRPr="1E489ADD">
        <w:rPr>
          <w:rFonts w:cs="Verdana"/>
          <w:color w:val="000000" w:themeColor="text1"/>
          <w:lang w:val="en-US"/>
        </w:rPr>
        <w:t xml:space="preserve">, </w:t>
      </w:r>
      <w:hyperlink r:id="rId30">
        <w:r w:rsidRPr="1E489ADD">
          <w:rPr>
            <w:rStyle w:val="Hperlink"/>
            <w:rFonts w:cs="Verdana"/>
            <w:lang w:val="en-US"/>
          </w:rPr>
          <w:t>õiguste, võrdõiguslikkuse ja kodakondsuse programmi tulemuste veebilehte</w:t>
        </w:r>
      </w:hyperlink>
      <w:r w:rsidRPr="1E489ADD">
        <w:rPr>
          <w:color w:val="000000" w:themeColor="text1"/>
          <w:lang w:val="en-US"/>
        </w:rPr>
        <w:t>,</w:t>
      </w:r>
      <w:r w:rsidRPr="1E489ADD">
        <w:rPr>
          <w:rStyle w:val="Hperlink"/>
          <w:rFonts w:cs="Verdana"/>
          <w:lang w:val="en-US"/>
        </w:rPr>
        <w:t>Daphne</w:t>
      </w:r>
      <w:r w:rsidRPr="1E489ADD">
        <w:rPr>
          <w:rFonts w:cs="Verdana"/>
          <w:color w:val="000000" w:themeColor="text1"/>
          <w:lang w:val="en-US"/>
        </w:rPr>
        <w:t xml:space="preserve"> </w:t>
      </w:r>
      <w:hyperlink r:id="rId31">
        <w:r w:rsidRPr="1E489ADD">
          <w:rPr>
            <w:rStyle w:val="Hperlink"/>
            <w:rFonts w:cs="Verdana"/>
            <w:lang w:val="en-US"/>
          </w:rPr>
          <w:t>töövahendit</w:t>
        </w:r>
      </w:hyperlink>
      <w:r w:rsidRPr="1E489ADD">
        <w:rPr>
          <w:rStyle w:val="Hperlink"/>
          <w:rFonts w:cs="Verdana"/>
          <w:lang w:val="en-US"/>
        </w:rPr>
        <w:t xml:space="preserve"> </w:t>
      </w:r>
      <w:r w:rsidRPr="1E489ADD">
        <w:rPr>
          <w:color w:val="000000" w:themeColor="text1"/>
          <w:lang w:val="en-US"/>
        </w:rPr>
        <w:t>ning rahastamis- ja</w:t>
      </w:r>
      <w:r w:rsidRPr="1E489ADD">
        <w:rPr>
          <w:rStyle w:val="Hperlink"/>
          <w:rFonts w:cs="Verdana"/>
          <w:lang w:val="en-US"/>
        </w:rPr>
        <w:t xml:space="preserve"> </w:t>
      </w:r>
      <w:hyperlink r:id="rId32">
        <w:r w:rsidRPr="1E489ADD">
          <w:rPr>
            <w:rStyle w:val="Hperlink"/>
            <w:rFonts w:cs="Verdana"/>
            <w:lang w:val="en-US"/>
          </w:rPr>
          <w:t>hankevõimaluste portaali</w:t>
        </w:r>
      </w:hyperlink>
      <w:r w:rsidRPr="1E489ADD">
        <w:rPr>
          <w:rFonts w:cs="Verdana"/>
          <w:color w:val="000000" w:themeColor="text1"/>
          <w:lang w:val="en-US"/>
        </w:rPr>
        <w:t xml:space="preserve">, et tutvuda varem rahastatud projektide loeteluga projektikonkursside CERV-2022-CHILD ja CERV-2024-CHILD raames. </w:t>
      </w:r>
    </w:p>
    <w:p w14:paraId="6B9C566E" w14:textId="77777777" w:rsidR="00BC5F74" w:rsidRDefault="1E489ADD" w:rsidP="1E489ADD">
      <w:pPr>
        <w:pStyle w:val="Pealkiri1"/>
        <w:rPr>
          <w:lang w:val="en-US"/>
        </w:rPr>
      </w:pPr>
      <w:bookmarkStart w:id="2" w:name="_Toc183593548"/>
      <w:r w:rsidRPr="1E489ADD">
        <w:rPr>
          <w:lang w:val="en-US"/>
        </w:rPr>
        <w:t>1. Tausta</w:t>
      </w:r>
      <w:bookmarkEnd w:id="2"/>
    </w:p>
    <w:p w14:paraId="2AB1B2AA" w14:textId="644B203D" w:rsidR="00BC5F74" w:rsidRDefault="1E489ADD" w:rsidP="1E489ADD">
      <w:pPr>
        <w:pStyle w:val="Bodytext10"/>
        <w:spacing w:after="0"/>
        <w:jc w:val="both"/>
        <w:rPr>
          <w:rStyle w:val="Bodytext1"/>
          <w:lang w:val="en-US"/>
        </w:rPr>
      </w:pPr>
      <w:bookmarkStart w:id="3" w:name="_Hlk178849674"/>
      <w:r w:rsidRPr="1E489ADD">
        <w:rPr>
          <w:rStyle w:val="Bodytext1"/>
          <w:lang w:val="en-US"/>
        </w:rPr>
        <w:t>Laste õigused on inimõigused. Igal lapsel Euroopas ja kogu maailmas peaksid olema ühesugused õigused ja võimalus elada diskrimineerimis-, süüdistuste- ja hirmutamisvaba elu. Esimene õiguslikult siduv universaalne õigusakt</w:t>
      </w:r>
      <w:hyperlink r:id="rId33" w:history="1">
        <w:r w:rsidRPr="1E489ADD">
          <w:rPr>
            <w:rStyle w:val="Hperlink"/>
            <w:lang w:val="en-US"/>
          </w:rPr>
          <w:t>, millega laste õigusi reguleeritakse, on 1989. aastal vastu võetud ÜRO lapse õiguste konventsioon</w:t>
        </w:r>
      </w:hyperlink>
      <w:r w:rsidRPr="1E489ADD">
        <w:rPr>
          <w:rStyle w:val="Bodytext1"/>
          <w:lang w:val="en-US"/>
        </w:rPr>
        <w:t xml:space="preserve">. Kõik 27 ELi riiki on konventsiooni osalised. </w:t>
      </w:r>
      <w:hyperlink r:id="rId34" w:history="1">
        <w:r w:rsidRPr="1E489ADD">
          <w:rPr>
            <w:rStyle w:val="Hperlink"/>
            <w:lang w:val="en-US"/>
          </w:rPr>
          <w:t>Euroopa Liidu lepingu artikli 3 lõikes 3</w:t>
        </w:r>
      </w:hyperlink>
      <w:r w:rsidRPr="1E489ADD">
        <w:rPr>
          <w:rStyle w:val="Bodytext1"/>
          <w:lang w:val="en-US"/>
        </w:rPr>
        <w:t xml:space="preserve"> on sätestatud ELi eesmärk edendada lapse õiguste kaitset, samal ajal kui </w:t>
      </w:r>
      <w:hyperlink r:id="rId35" w:history="1">
        <w:r w:rsidRPr="1E489ADD">
          <w:rPr>
            <w:rStyle w:val="Hperlink"/>
            <w:lang w:val="en-US"/>
          </w:rPr>
          <w:t>ELi põhiõiguste harta</w:t>
        </w:r>
      </w:hyperlink>
      <w:r w:rsidRPr="1E489ADD">
        <w:rPr>
          <w:rStyle w:val="Bodytext1"/>
          <w:lang w:val="en-US"/>
        </w:rPr>
        <w:t xml:space="preserve"> tagab lapse õiguste kaitse ELi institutsioonide ja ELi riikide poolt ELi õiguse rakendamisel. Neid õigusi tuleb võrdselt austada nii internetis kui ka väljaspool seda</w:t>
      </w:r>
      <w:r w:rsidR="00000000" w:rsidRPr="1E489ADD">
        <w:rPr>
          <w:rStyle w:val="Allmrkuseviide"/>
          <w:lang w:val="en-US"/>
        </w:rPr>
        <w:footnoteReference w:id="4"/>
      </w:r>
      <w:r w:rsidRPr="1E489ADD">
        <w:rPr>
          <w:rStyle w:val="Bodytext1"/>
          <w:lang w:val="en-US"/>
        </w:rPr>
        <w:t>.</w:t>
      </w:r>
    </w:p>
    <w:p w14:paraId="7E1FFD5E" w14:textId="77777777" w:rsidR="00BC5F74" w:rsidRDefault="00BC5F74">
      <w:pPr>
        <w:pStyle w:val="Bodytext10"/>
        <w:spacing w:after="0"/>
        <w:ind w:left="460"/>
        <w:jc w:val="both"/>
        <w:rPr>
          <w:rStyle w:val="Bodytext1"/>
        </w:rPr>
      </w:pPr>
    </w:p>
    <w:p w14:paraId="0B519A56" w14:textId="77777777" w:rsidR="00BC5F74" w:rsidRDefault="00BC5F74">
      <w:pPr>
        <w:pStyle w:val="Bodytext10"/>
        <w:spacing w:after="0"/>
        <w:ind w:left="460"/>
        <w:jc w:val="both"/>
        <w:rPr>
          <w:rStyle w:val="Bodytext1"/>
        </w:rPr>
      </w:pPr>
    </w:p>
    <w:p w14:paraId="2C4808A5" w14:textId="4C292E5C" w:rsidR="00BC5F74" w:rsidRDefault="1E489ADD">
      <w:pPr>
        <w:pStyle w:val="Bodytext10"/>
        <w:jc w:val="both"/>
      </w:pPr>
      <w:r w:rsidRPr="1E489ADD">
        <w:rPr>
          <w:rStyle w:val="Bodytext1"/>
          <w:lang w:val="en-US"/>
        </w:rPr>
        <w:t xml:space="preserve">2021. aasta märtsis võttis komisjon vastu </w:t>
      </w:r>
      <w:hyperlink r:id="rId36" w:anchor="the-eu-strategy-on-the-rights-of-the-child" w:history="1">
        <w:r w:rsidRPr="1E489ADD">
          <w:rPr>
            <w:rStyle w:val="Hperlink"/>
            <w:b/>
            <w:bCs/>
            <w:lang w:val="en-US"/>
          </w:rPr>
          <w:t>ELi lapse õiguste strateegia,</w:t>
        </w:r>
      </w:hyperlink>
      <w:r w:rsidRPr="1E489ADD">
        <w:rPr>
          <w:rStyle w:val="Bodytext1"/>
          <w:lang w:val="en-US"/>
        </w:rPr>
        <w:t xml:space="preserve"> mis sisaldab rohkem kui 40 meedet, mida komisjon on kohustunud rakendama. Strateegiaga seotud töö aluseks oli enam kui 10.000 lapse vastust veebiküsimustikule</w:t>
      </w:r>
      <w:r>
        <w:t>￼</w:t>
      </w:r>
      <w:r w:rsidR="00000000">
        <w:rPr>
          <w:rStyle w:val="Bodytext1"/>
        </w:rPr>
        <w:t xml:space="preserve">. </w:t>
      </w:r>
      <w:r w:rsidRPr="1E489ADD">
        <w:rPr>
          <w:rStyle w:val="Bodytext1"/>
          <w:lang w:val="en-US"/>
        </w:rPr>
        <w:t xml:space="preserve">. </w:t>
      </w:r>
    </w:p>
    <w:p w14:paraId="7225A6D9" w14:textId="0D590C59" w:rsidR="00BC5F74" w:rsidRDefault="1E489ADD" w:rsidP="1E489ADD">
      <w:pPr>
        <w:pStyle w:val="Bodytext10"/>
        <w:spacing w:after="0"/>
        <w:jc w:val="both"/>
        <w:rPr>
          <w:rStyle w:val="Bodytext1"/>
          <w:lang w:val="en-US"/>
        </w:rPr>
      </w:pPr>
      <w:r w:rsidRPr="1E489ADD">
        <w:rPr>
          <w:rStyle w:val="Bodytext1"/>
          <w:lang w:val="en-US"/>
        </w:rPr>
        <w:t>2021. aasta veebruaris valminud kaardistamisuuring laste osalemise kohta ELi demokraatlikus ja poliitilises elus</w:t>
      </w:r>
      <w:r>
        <w:t>￼</w:t>
      </w:r>
      <w:r w:rsidR="00000000">
        <w:rPr>
          <w:rStyle w:val="Bodytext1"/>
        </w:rPr>
        <w:t xml:space="preserve"> näitas, et ainult neljas riigis 27st on valitsustel õiguslik kohustus kaasata laste või noorte arvamus otsustusprotsessidesse. Samuti rõhutati, et laste osalemine valitsuse otsustes on väike. Seda kinnitati hiljuti (2024) lastega peetud konsultatsioonidel demokraatia ja hääletamise teemal, mille korraldas </w:t>
      </w:r>
      <w:r w:rsidR="00000000">
        <w:rPr>
          <w:rFonts w:cs="Times New Roman"/>
        </w:rPr>
        <w:t>ELi laste osalusplatvorm</w:t>
      </w:r>
      <w:r w:rsidR="00000000">
        <w:rPr>
          <w:rStyle w:val="Allmrkuseviide"/>
        </w:rPr>
        <w:footnoteReference w:id="5"/>
      </w:r>
      <w:r w:rsidR="00000000">
        <w:rPr>
          <w:rFonts w:cs="Times New Roman"/>
        </w:rPr>
        <w:t>.</w:t>
      </w:r>
      <w:r w:rsidR="00000000">
        <w:rPr>
          <w:rStyle w:val="Bodytext1"/>
        </w:rPr>
        <w:t xml:space="preserve"> Lapsed nõudsid turvaliste ja kaasavate ruumide kuuldavaks tegemist, aga ka rohkem kodanikuharidust, rohkem võimalusi õppida ja rakendada demokraatiat täiskasvanu abiga. Uuringus „European Kids Want“</w:t>
      </w:r>
      <w:hyperlink w:anchor="bookmark2" w:tooltip="Current Document">
        <w:r w:rsidR="00000000">
          <w:rPr>
            <w:rStyle w:val="Bodytext1"/>
          </w:rPr>
          <w:footnoteReference w:id="6"/>
        </w:r>
        <w:r w:rsidR="00000000">
          <w:rPr>
            <w:rStyle w:val="Bodytext1"/>
          </w:rPr>
          <w:t xml:space="preserve"> </w:t>
        </w:r>
      </w:hyperlink>
      <w:r w:rsidR="00000000">
        <w:rPr>
          <w:rStyle w:val="Bodytext1"/>
        </w:rPr>
        <w:t xml:space="preserve">(9200 lapse vastused) ütles 2 024,70 % lastest, et nad soovivad rohkem võimalusi osaleda otsuste tegemises, et tagada nende hääl kuuldavaks tegemine nende elu mõjutavates küsimustes. </w:t>
      </w:r>
      <w:r w:rsidRPr="1E489ADD">
        <w:rPr>
          <w:rStyle w:val="Bodytext1"/>
          <w:lang w:val="en-US"/>
        </w:rPr>
        <w:t xml:space="preserve"> näitas, et ainult neljas riigis 27st on valitsustel õiguslik kohustus kaasata laste või noorte arvamus otsustusprotsessidesse. Samuti rõhutati, et laste osalemine valitsuse otsustes on väike. Seda kinnitati hiljuti (2024) lastega peetud konsultatsioonidel demokraatia ja hääletamise teemal, mille korraldas </w:t>
      </w:r>
      <w:r w:rsidRPr="1E489ADD">
        <w:rPr>
          <w:rFonts w:cs="Times New Roman"/>
          <w:lang w:val="en-US"/>
        </w:rPr>
        <w:t>ELi laste osalusplatvorm</w:t>
      </w:r>
      <w:r w:rsidR="00000000" w:rsidRPr="1E489ADD">
        <w:rPr>
          <w:rStyle w:val="Allmrkuseviide"/>
          <w:lang w:val="en-US"/>
        </w:rPr>
        <w:footnoteReference w:id="7"/>
      </w:r>
      <w:r w:rsidRPr="1E489ADD">
        <w:rPr>
          <w:rFonts w:cs="Times New Roman"/>
          <w:lang w:val="en-US"/>
        </w:rPr>
        <w:t>.</w:t>
      </w:r>
      <w:r w:rsidRPr="1E489ADD">
        <w:rPr>
          <w:rStyle w:val="Bodytext1"/>
          <w:lang w:val="en-US"/>
        </w:rPr>
        <w:t xml:space="preserve"> Lapsed nõudsid turvaliste ja kaasavate ruumide kuuldavaks tegemist, aga ka rohkem kodanikuharidust, rohkem võimalusi õppida ja rakendada demokraatiat täiskasvanu abiga. Uuringus „European Kids Want“</w:t>
      </w:r>
      <w:hyperlink w:anchor="bookmark2">
        <w:r w:rsidRPr="1E489ADD">
          <w:rPr>
            <w:rStyle w:val="Bodytext1"/>
            <w:lang w:val="en-US"/>
          </w:rPr>
          <w:t xml:space="preserve"> </w:t>
        </w:r>
      </w:hyperlink>
      <w:r w:rsidRPr="1E489ADD">
        <w:rPr>
          <w:rStyle w:val="Bodytext1"/>
          <w:lang w:val="en-US"/>
        </w:rPr>
        <w:t xml:space="preserve">(9200 lapse vastused) ütles 2 024,70 % lastest, et nad soovivad rohkem võimalusi osaleda otsuste tegemises, et tagada nende hääl kuuldavaks tegemine nende elu mõjutavates küsimustes. </w:t>
      </w:r>
    </w:p>
    <w:p w14:paraId="175DA6E4" w14:textId="77777777" w:rsidR="00BC5F74" w:rsidRDefault="00BC5F74">
      <w:pPr>
        <w:pStyle w:val="Bodytext10"/>
        <w:spacing w:after="0"/>
        <w:jc w:val="both"/>
      </w:pPr>
    </w:p>
    <w:p w14:paraId="297ECB65" w14:textId="77777777" w:rsidR="00BC5F74" w:rsidRDefault="1E489ADD">
      <w:pPr>
        <w:pStyle w:val="Bodytext10"/>
        <w:spacing w:after="0"/>
        <w:jc w:val="both"/>
      </w:pPr>
      <w:r w:rsidRPr="1E489ADD">
        <w:rPr>
          <w:rStyle w:val="Bodytext1"/>
          <w:lang w:val="en-US"/>
        </w:rPr>
        <w:t xml:space="preserve">ELi lapse õiguste strateegia esimene teemavaldkond on seotud laste </w:t>
      </w:r>
      <w:r w:rsidRPr="1E489ADD">
        <w:rPr>
          <w:rStyle w:val="Bodytext1"/>
          <w:b/>
          <w:bCs/>
          <w:lang w:val="en-US"/>
        </w:rPr>
        <w:t>osalemisega</w:t>
      </w:r>
      <w:r w:rsidRPr="1E489ADD">
        <w:rPr>
          <w:rStyle w:val="Bodytext1"/>
          <w:lang w:val="en-US"/>
        </w:rPr>
        <w:t>, mida mõistetakse kui laste õigust olla ära kuulatud ning täiskasvanute kohustust seda hõlbustada ja korraldada seda sisukal, kaasaval ja turvalisel viisil</w:t>
      </w:r>
      <w:r>
        <w:t>￼</w:t>
      </w:r>
      <w:r w:rsidR="00000000">
        <w:rPr>
          <w:rStyle w:val="Bodytext1"/>
        </w:rPr>
        <w:t>.</w:t>
      </w:r>
      <w:r w:rsidRPr="1E489ADD">
        <w:rPr>
          <w:rStyle w:val="Bodytext1"/>
          <w:lang w:val="en-US"/>
        </w:rPr>
        <w:t>.</w:t>
      </w:r>
    </w:p>
    <w:p w14:paraId="34CFD7FD" w14:textId="271DF526" w:rsidR="00BC5F74" w:rsidRDefault="1E489ADD" w:rsidP="1E489ADD">
      <w:pPr>
        <w:pStyle w:val="Bodytext10"/>
        <w:spacing w:after="0"/>
        <w:jc w:val="both"/>
        <w:rPr>
          <w:rStyle w:val="Bodytext1"/>
          <w:lang w:val="en-US"/>
        </w:rPr>
      </w:pPr>
      <w:r w:rsidRPr="1E489ADD">
        <w:rPr>
          <w:rStyle w:val="Bodytext1"/>
          <w:lang w:val="en-US"/>
        </w:rPr>
        <w:t xml:space="preserve">Komisjon on juba võtnud ja rakendab ka edaspidi rohkem meetmeid, et tuua lapsed otsustusprotsessile lähemale. Üks sellistest algatustest oli </w:t>
      </w:r>
      <w:hyperlink r:id="rId37" w:history="1">
        <w:r w:rsidRPr="1E489ADD">
          <w:rPr>
            <w:rStyle w:val="Hperlink"/>
            <w:rFonts w:cs="Verdana"/>
            <w:b/>
            <w:bCs/>
            <w:lang w:val="en-US"/>
          </w:rPr>
          <w:t>ELi laste osalusplatvormi loomine, mis</w:t>
        </w:r>
      </w:hyperlink>
      <w:r>
        <w:t>￼</w:t>
      </w:r>
      <w:r w:rsidR="00000000">
        <w:rPr>
          <w:rStyle w:val="Bodytext1"/>
        </w:rPr>
        <w:t xml:space="preserve"> ühendab olemasolevaid ja loodavaid laste osalemise mehhanisme. Lisaks paneb uus </w:t>
      </w:r>
      <w:hyperlink r:id="rId38" w:history="1">
        <w:r w:rsidR="00000000">
          <w:rPr>
            <w:rStyle w:val="Hperlink"/>
          </w:rPr>
          <w:t>komisjon 2024–2029</w:t>
        </w:r>
      </w:hyperlink>
      <w:r w:rsidR="00000000">
        <w:rPr>
          <w:rStyle w:val="Bodytext1"/>
        </w:rPr>
        <w:t xml:space="preserve"> suurt rõhku dialoogile ELi kodanikega, sealhulgas noorte põlvkondadega, ja vastupanuvõimelise demokraatliku ühiskonna ülesehitamisele, mis algab varases eas</w:t>
      </w:r>
      <w:r w:rsidR="00000000">
        <w:rPr>
          <w:rStyle w:val="Allmrkuseviide"/>
        </w:rPr>
        <w:footnoteReference w:id="8"/>
      </w:r>
      <w:r w:rsidR="00000000">
        <w:rPr>
          <w:rStyle w:val="Bodytext1"/>
        </w:rPr>
        <w:t>.</w:t>
      </w:r>
      <w:r w:rsidRPr="1E489ADD">
        <w:rPr>
          <w:rStyle w:val="Bodytext1"/>
          <w:lang w:val="en-US"/>
        </w:rPr>
        <w:t xml:space="preserve"> ühendab olemasolevaid ja loodavaid laste osalemise mehhanisme. Lisaks paneb uus </w:t>
      </w:r>
      <w:hyperlink r:id="rId39">
        <w:r w:rsidRPr="1E489ADD">
          <w:rPr>
            <w:rStyle w:val="Hperlink"/>
            <w:lang w:val="en-US"/>
          </w:rPr>
          <w:t>komisjon 2024–2029</w:t>
        </w:r>
      </w:hyperlink>
      <w:r w:rsidRPr="1E489ADD">
        <w:rPr>
          <w:rStyle w:val="Bodytext1"/>
          <w:lang w:val="en-US"/>
        </w:rPr>
        <w:t xml:space="preserve"> suurt rõhku dialoogile ELi kodanikega, sealhulgas noorte põlvkondadega, ja vastupanuvõimelise demokraatliku ühiskonna ülesehitamisele, mis algab varases eas</w:t>
      </w:r>
      <w:r w:rsidR="00000000" w:rsidRPr="1E489ADD">
        <w:rPr>
          <w:rStyle w:val="Allmrkuseviide"/>
          <w:lang w:val="en-US"/>
        </w:rPr>
        <w:footnoteReference w:id="9"/>
      </w:r>
      <w:r w:rsidRPr="1E489ADD">
        <w:rPr>
          <w:rStyle w:val="Bodytext1"/>
          <w:lang w:val="en-US"/>
        </w:rPr>
        <w:t>.</w:t>
      </w:r>
    </w:p>
    <w:p w14:paraId="249DC700" w14:textId="77777777" w:rsidR="00BC5F74" w:rsidRDefault="00BC5F74">
      <w:pPr>
        <w:pStyle w:val="Bodytext10"/>
        <w:spacing w:after="0"/>
        <w:ind w:left="460"/>
        <w:jc w:val="both"/>
        <w:rPr>
          <w:rStyle w:val="Bodytext1"/>
          <w:b/>
        </w:rPr>
      </w:pPr>
    </w:p>
    <w:p w14:paraId="53E8066B" w14:textId="7130E13E" w:rsidR="00BC5F74" w:rsidRDefault="1E489ADD">
      <w:pPr>
        <w:pStyle w:val="Bodytext10"/>
        <w:spacing w:after="0"/>
        <w:jc w:val="both"/>
      </w:pPr>
      <w:r w:rsidRPr="1E489ADD">
        <w:rPr>
          <w:rStyle w:val="Bodytext1"/>
          <w:b/>
          <w:bCs/>
          <w:lang w:val="en-US"/>
        </w:rPr>
        <w:t>Lapsed digikeskkonnas on</w:t>
      </w:r>
      <w:r w:rsidRPr="1E489ADD">
        <w:rPr>
          <w:rStyle w:val="Bodytext1"/>
          <w:lang w:val="en-US"/>
        </w:rPr>
        <w:t xml:space="preserve"> veel üks ELi lapse õiguste strateegia teemavaldkond. Strateegias tunnistatakse, et uute tehnoloogiate </w:t>
      </w:r>
      <w:r w:rsidRPr="1E489ADD">
        <w:rPr>
          <w:lang w:val="en-US"/>
        </w:rPr>
        <w:t>kasutamine võib pakkuda lastele suurepäraseid võimalusi mängida, luua, õppida, suhelda ja väljendada end, sealhulgas aktiivsete kodanikena, veebikeskkonnas ja ühendatud keskkonnas. Digivahendite kasutamine võib aidata ka puuetega lastel õppida, ühendada, suhelda ja osaleda meelelahutustegevuses internetis. Sotsiaal-majanduslikud või geograafilised tegurid võivad aga piirata haavatavas olukorras olevate laste juurdepääsu digimaailmale, süvendades olemasolevat ebavõrdsust ja tekitades digilõhet. Seevastu liigne kokkupuude ekraanidega, veebitegevuse turvalisus ja küberkiusamine tekitavad laste tervisele ja vaimsele heaolule muret ajal, mil sotsiaalmeediast tulenev kahju on haavatav. Lisaks ohustab laste viibimine internetis neid tõsiselt kahjuliku ja ebaseadusliku sisu ja kontaktide kaudu.</w:t>
      </w:r>
    </w:p>
    <w:p w14:paraId="074B124A" w14:textId="77777777" w:rsidR="00BC5F74" w:rsidRDefault="00BC5F74">
      <w:pPr>
        <w:pStyle w:val="Bodytext10"/>
        <w:spacing w:after="0"/>
        <w:ind w:left="460"/>
        <w:jc w:val="both"/>
      </w:pPr>
    </w:p>
    <w:p w14:paraId="32F7536A" w14:textId="4CAEB85E" w:rsidR="00BC5F74" w:rsidRDefault="1E489ADD" w:rsidP="1E489ADD">
      <w:pPr>
        <w:pStyle w:val="Bodytext10"/>
        <w:spacing w:after="0"/>
        <w:jc w:val="both"/>
        <w:rPr>
          <w:rStyle w:val="Bodytext1"/>
          <w:lang w:val="en-US"/>
        </w:rPr>
      </w:pPr>
      <w:r w:rsidRPr="1E489ADD">
        <w:rPr>
          <w:lang w:val="en-US"/>
        </w:rPr>
        <w:t>2022. aastal</w:t>
      </w:r>
      <w:r w:rsidR="00000000" w:rsidRPr="1E489ADD">
        <w:rPr>
          <w:rStyle w:val="Allmrkuseviide"/>
          <w:lang w:val="en-US"/>
        </w:rPr>
        <w:footnoteReference w:id="10"/>
      </w:r>
      <w:r w:rsidRPr="1E489ADD">
        <w:rPr>
          <w:lang w:val="en-US"/>
        </w:rPr>
        <w:t>vastu võetud digiteenuste õigusaktis on digiplatvormide pakkujatele ette nähtud rida norme ja määrusi, mille eesmärk on luua kõigile kasutajatele turvalisem digiruum, kus austatakse ja kaitstakse põhiõigusi, pöörates erilist tähelepanu laste kaitsele internetis. Lisaks on lastele parema interneti loomise uuendatud Euroopa strateegia</w:t>
      </w:r>
      <w:r w:rsidR="00000000" w:rsidRPr="1E489ADD">
        <w:rPr>
          <w:rStyle w:val="Allmrkuseviide"/>
          <w:lang w:val="en-US"/>
        </w:rPr>
        <w:footnoteReference w:id="11"/>
      </w:r>
      <w:r w:rsidRPr="1E489ADD">
        <w:rPr>
          <w:lang w:val="en-US"/>
        </w:rPr>
        <w:t xml:space="preserve"> eesmärk tagada juurdepääsetav, eakohane ja informatiivne veebisisu ja -teenused, mis on laste parimates huvides, et neid internetis võimestada, austada ja kaitsta. </w:t>
      </w:r>
      <w:hyperlink r:id="rId40" w:history="1">
        <w:r w:rsidRPr="1E489ADD">
          <w:rPr>
            <w:rStyle w:val="Hperlink"/>
            <w:lang w:val="en-US"/>
          </w:rPr>
          <w:t>Komisjoni uus koosseis aastateks 2024–2029</w:t>
        </w:r>
      </w:hyperlink>
      <w:r w:rsidRPr="1E489ADD">
        <w:rPr>
          <w:rStyle w:val="Bodytext1"/>
          <w:lang w:val="en-US"/>
        </w:rPr>
        <w:t xml:space="preserve"> kavatseb veelgi võidelda veebiplatvormide kasutatavate ebaeetiliste meetodite vastu ning uurida sotsiaalmeediast tulenevat võimalikku</w:t>
      </w:r>
      <w:r w:rsidRPr="1E489ADD">
        <w:rPr>
          <w:lang w:val="en-US"/>
        </w:rPr>
        <w:t xml:space="preserve"> kahju ja liigset ekraaniaega laste aju- ja isikuarengule</w:t>
      </w:r>
      <w:r w:rsidR="00000000" w:rsidRPr="1E489ADD">
        <w:rPr>
          <w:rStyle w:val="Allmrkuseviide"/>
          <w:lang w:val="en-US"/>
        </w:rPr>
        <w:footnoteReference w:id="12"/>
      </w:r>
      <w:r w:rsidRPr="1E489ADD">
        <w:rPr>
          <w:lang w:val="en-US"/>
        </w:rPr>
        <w:t xml:space="preserve">. Oluline teema on ka küberkiusamine, millel on konkreetne tegevuskava. </w:t>
      </w:r>
    </w:p>
    <w:p w14:paraId="5547D808" w14:textId="77777777" w:rsidR="00BC5F74" w:rsidRDefault="00BC5F74">
      <w:pPr>
        <w:pStyle w:val="Bodytext10"/>
        <w:spacing w:after="0"/>
        <w:ind w:left="460"/>
        <w:jc w:val="both"/>
        <w:rPr>
          <w:rStyle w:val="Bodytext1"/>
        </w:rPr>
      </w:pPr>
    </w:p>
    <w:p w14:paraId="35C81792" w14:textId="5B5B558A" w:rsidR="00BC5F74" w:rsidRDefault="1E489ADD" w:rsidP="1E489ADD">
      <w:pPr>
        <w:pStyle w:val="Bodytext10"/>
        <w:spacing w:after="0"/>
        <w:jc w:val="both"/>
        <w:rPr>
          <w:rStyle w:val="Bodytext1"/>
          <w:lang w:val="en-US"/>
        </w:rPr>
      </w:pPr>
      <w:r w:rsidRPr="1E489ADD">
        <w:rPr>
          <w:rStyle w:val="Bodytext1"/>
          <w:b/>
          <w:bCs/>
          <w:lang w:val="en-US"/>
        </w:rPr>
        <w:t>Lapse õiguste süvalaiendamine</w:t>
      </w:r>
      <w:r w:rsidRPr="1E489ADD">
        <w:rPr>
          <w:rStyle w:val="Bodytext1"/>
          <w:lang w:val="en-US"/>
        </w:rPr>
        <w:t xml:space="preserve"> on ELi lapse õiguste strateegia keskmes. Ta kohustub tagama, et lapse õiguste perspektiiv on lõimitud kõikidesse asjakohastesse poliitikavaldkondadesse, õigusaktidesse ja rahastamisprogrammidesse. Reaalsete edusammude tegemiseks kohapeal peavad strateegiaga kaasnema kohustused ja investeeringud riiklikul ja kohalikul tasandil. Komisjon kutsub ELi liikmesriike üles töötama välja usaldusväärsed ja tõenditel põhinevad lapse õiguste riiklikud strateegiad, kui need ei ole veel kättesaadavad, koostöös kõigi asjaomaste sidusrühmadega, sealhulgas laste, kodanikuühiskonna, era- ja avaliku sektori osalejatega valdkondadevahelise lähenemisviisi raames ning koostoimes muude asjakohaste riiklike strateegiate ja kavadega. Lisaks on tõenditel põhineva poliitika väljatöötamiseks vaja usaldusväärseid ja võrreldavaid andmeid, näitajaid või võrdlusaluseid. </w:t>
      </w:r>
    </w:p>
    <w:bookmarkEnd w:id="3"/>
    <w:p w14:paraId="49C50A7B" w14:textId="77777777" w:rsidR="00BC5F74" w:rsidRDefault="00BC5F74">
      <w:pPr>
        <w:pStyle w:val="Bodytext10"/>
        <w:spacing w:after="0"/>
        <w:jc w:val="both"/>
      </w:pPr>
    </w:p>
    <w:p w14:paraId="56C371C2" w14:textId="79166690" w:rsidR="00BC5F74" w:rsidRDefault="1E489ADD" w:rsidP="1E489ADD">
      <w:pPr>
        <w:pStyle w:val="Pealkiri1"/>
        <w:rPr>
          <w:rStyle w:val="normaltextrun"/>
          <w:b w:val="0"/>
          <w:color w:val="7030A0"/>
          <w:lang w:val="en-US"/>
        </w:rPr>
      </w:pPr>
      <w:bookmarkStart w:id="4" w:name="_Toc183593549"/>
      <w:r w:rsidRPr="1E489ADD">
        <w:rPr>
          <w:lang w:val="en-US"/>
        </w:rPr>
        <w:t>2. Eesmärgid – teema ja prioriteedid – tegevused, mida saab rahastada – eeldatav mõju</w:t>
      </w:r>
      <w:bookmarkEnd w:id="4"/>
    </w:p>
    <w:p w14:paraId="01E11E04" w14:textId="69F1642E" w:rsidR="00BC5F74" w:rsidRDefault="1E489ADD" w:rsidP="1E489ADD">
      <w:pPr>
        <w:pStyle w:val="Pealkiri3"/>
        <w:rPr>
          <w:b/>
          <w:bCs/>
          <w:lang w:val="en-US"/>
        </w:rPr>
      </w:pPr>
      <w:bookmarkStart w:id="5" w:name="_Toc35588514"/>
      <w:bookmarkStart w:id="6" w:name="_Toc183593550"/>
      <w:r w:rsidRPr="1E489ADD">
        <w:rPr>
          <w:lang w:val="en-US"/>
        </w:rPr>
        <w:t>Eesmärgid</w:t>
      </w:r>
      <w:bookmarkEnd w:id="5"/>
      <w:bookmarkEnd w:id="6"/>
      <w:r w:rsidRPr="1E489ADD">
        <w:rPr>
          <w:lang w:val="en-US"/>
        </w:rPr>
        <w:t xml:space="preserve"> </w:t>
      </w:r>
    </w:p>
    <w:p w14:paraId="22E20F54" w14:textId="77777777" w:rsidR="00BC5F74" w:rsidRDefault="1E489ADD">
      <w:pPr>
        <w:pStyle w:val="Bodytext10"/>
        <w:jc w:val="both"/>
      </w:pPr>
      <w:r w:rsidRPr="1E489ADD">
        <w:rPr>
          <w:rStyle w:val="Bodytext1"/>
          <w:lang w:val="en-US"/>
        </w:rPr>
        <w:t>Tervikliku poliitika toetamine, edendamine ja rakendamine, et kaitsta ja edendada lapse õigusi, sealhulgas õigust osaleda.</w:t>
      </w:r>
    </w:p>
    <w:p w14:paraId="52A501D1" w14:textId="483125CA" w:rsidR="00BC5F74" w:rsidRDefault="1E489ADD">
      <w:pPr>
        <w:widowControl w:val="0"/>
      </w:pPr>
      <w:r w:rsidRPr="1E489ADD">
        <w:rPr>
          <w:rStyle w:val="Bodytext1"/>
          <w:lang w:val="en-US"/>
        </w:rPr>
        <w:t xml:space="preserve">Toetatud poliitilised ja õiguslikud algatused: </w:t>
      </w:r>
      <w:hyperlink r:id="rId41" w:anchor="the-eu-strategy-on-the-rights-of-the-child">
        <w:r w:rsidRPr="1E489ADD">
          <w:rPr>
            <w:rStyle w:val="Hperlink"/>
            <w:lang w:val="en-US"/>
          </w:rPr>
          <w:t>ELi lapse õiguste strateegia</w:t>
        </w:r>
      </w:hyperlink>
      <w:r w:rsidRPr="1E489ADD">
        <w:rPr>
          <w:rStyle w:val="Bodytext1"/>
          <w:lang w:val="en-US"/>
        </w:rPr>
        <w:t xml:space="preserve">, </w:t>
      </w:r>
      <w:hyperlink r:id="rId42">
        <w:r w:rsidRPr="1E489ADD">
          <w:rPr>
            <w:rStyle w:val="Hperlink"/>
            <w:lang w:val="en-US"/>
          </w:rPr>
          <w:t>ELi laste osalusplatvorm, digiteenuste õigusakt,</w:t>
        </w:r>
      </w:hyperlink>
      <w:r w:rsidRPr="1E489ADD">
        <w:rPr>
          <w:rStyle w:val="Bodytext1"/>
          <w:lang w:val="en-US"/>
        </w:rPr>
        <w:t xml:space="preserve"> lastele </w:t>
      </w:r>
      <w:hyperlink r:id="rId43">
        <w:r w:rsidRPr="1E489ADD">
          <w:rPr>
            <w:rStyle w:val="Hperlink"/>
            <w:lang w:val="en-US"/>
          </w:rPr>
          <w:t>parema interneti loomise Euroopa strateegia (BIK+)</w:t>
        </w:r>
      </w:hyperlink>
      <w:r w:rsidRPr="1E489ADD">
        <w:rPr>
          <w:rStyle w:val="Bodytext1"/>
          <w:lang w:val="en-US"/>
        </w:rPr>
        <w:t xml:space="preserve">, </w:t>
      </w:r>
      <w:hyperlink r:id="rId44" w:anchor=":~:text=The%20European%20Democracy%20Action%20Plan%20is%20designed%20to,the%20EU%20by%20promoting%20free%20and%20fair%20elections">
        <w:r w:rsidRPr="1E489ADD">
          <w:rPr>
            <w:rStyle w:val="Hperlink"/>
            <w:lang w:val="en-US"/>
          </w:rPr>
          <w:t>demokraatia kaitse pakett</w:t>
        </w:r>
      </w:hyperlink>
      <w:r w:rsidRPr="1E489ADD">
        <w:rPr>
          <w:rStyle w:val="Bodytext1"/>
          <w:lang w:val="en-US"/>
        </w:rPr>
        <w:t xml:space="preserve">, </w:t>
      </w:r>
      <w:hyperlink r:id="rId45">
        <w:r w:rsidRPr="1E489ADD">
          <w:rPr>
            <w:rStyle w:val="Hperlink"/>
            <w:lang w:val="en-US"/>
          </w:rPr>
          <w:t>teatis tervikliku lähenemisviisi kohta vaimsele tervisele</w:t>
        </w:r>
      </w:hyperlink>
      <w:r w:rsidRPr="1E489ADD">
        <w:rPr>
          <w:rStyle w:val="Hperlink"/>
          <w:lang w:val="en-US"/>
        </w:rPr>
        <w:t xml:space="preserve"> </w:t>
      </w:r>
      <w:r w:rsidRPr="1E489ADD">
        <w:rPr>
          <w:rStyle w:val="Bodytext1"/>
          <w:lang w:val="en-US"/>
        </w:rPr>
        <w:t>ning</w:t>
      </w:r>
      <w:r w:rsidRPr="1E489ADD">
        <w:rPr>
          <w:rStyle w:val="Hperlink"/>
          <w:lang w:val="en-US"/>
        </w:rPr>
        <w:t xml:space="preserve"> </w:t>
      </w:r>
      <w:hyperlink r:id="rId46">
        <w:r w:rsidRPr="1E489ADD">
          <w:rPr>
            <w:rStyle w:val="Hperlink"/>
            <w:lang w:val="en-US"/>
          </w:rPr>
          <w:t>komisjoni soovitus integreeritud lastekaitsesüsteemide arendamise ja tugevdamise kohta lapse parimates huvides</w:t>
        </w:r>
      </w:hyperlink>
      <w:r w:rsidRPr="1E489ADD">
        <w:rPr>
          <w:rStyle w:val="Hperlink"/>
          <w:lang w:val="en-US"/>
        </w:rPr>
        <w:t>.</w:t>
      </w:r>
      <w:r w:rsidR="00000000">
        <w:rPr>
          <w:rStyle w:val="Hperlink"/>
        </w:rPr>
        <w:t>.</w:t>
      </w:r>
    </w:p>
    <w:p w14:paraId="1F43A1CB" w14:textId="77777777" w:rsidR="00BC5F74" w:rsidRDefault="1E489ADD">
      <w:pPr>
        <w:pStyle w:val="Pealkiri3"/>
      </w:pPr>
      <w:bookmarkStart w:id="7" w:name="_Toc35588515"/>
      <w:bookmarkStart w:id="8" w:name="_Toc183593551"/>
      <w:r w:rsidRPr="1E489ADD">
        <w:rPr>
          <w:lang w:val="en-US"/>
        </w:rPr>
        <w:t>Teemad ja prioriteedid</w:t>
      </w:r>
      <w:bookmarkEnd w:id="7"/>
      <w:r w:rsidRPr="1E489ADD">
        <w:rPr>
          <w:lang w:val="en-US"/>
        </w:rPr>
        <w:t xml:space="preserve"> (kohaldamisala)</w:t>
      </w:r>
      <w:bookmarkEnd w:id="8"/>
    </w:p>
    <w:p w14:paraId="713624C0" w14:textId="44FCCEC7" w:rsidR="00BC5F74" w:rsidRDefault="1E489ADD" w:rsidP="1E489ADD">
      <w:pPr>
        <w:pStyle w:val="Bodytext10"/>
        <w:spacing w:after="0"/>
        <w:jc w:val="both"/>
        <w:rPr>
          <w:rStyle w:val="Bodytext1"/>
          <w:lang w:val="en-US"/>
        </w:rPr>
      </w:pPr>
      <w:r w:rsidRPr="1E489ADD">
        <w:rPr>
          <w:rStyle w:val="Bodytext1"/>
          <w:lang w:val="en-US"/>
        </w:rPr>
        <w:t>Käesolevas konkursikutses keskendutakse ELi lapse õiguste strateegia meetmete ja soovituste rakendamisele ELi, riiklikul ja kohalikul tasandil. Selle eesmärk on reageerida laste praegustele vajadustele ja probleemidele ELis. Selles pööratakse tähelepanu erivajadustega ja haavatavate laste, sealhulgas Venemaa Ukraina-vastase agressioonisõja eest põgenenud laste õigustele. Üleskutses rõhutatakse, kui oluline on võtta laste</w:t>
      </w:r>
      <w:r w:rsidR="00000000" w:rsidRPr="1E489ADD">
        <w:rPr>
          <w:rStyle w:val="Allmrkuseviide"/>
          <w:lang w:val="en-US"/>
        </w:rPr>
        <w:footnoteReference w:id="13"/>
      </w:r>
      <w:r w:rsidRPr="1E489ADD">
        <w:rPr>
          <w:rStyle w:val="Bodytext1"/>
          <w:lang w:val="en-US"/>
        </w:rPr>
        <w:t xml:space="preserve"> toetamisel arvesse soolisi erinevusi ja intersektsionaalsust. </w:t>
      </w:r>
    </w:p>
    <w:p w14:paraId="6BACA4E4" w14:textId="77777777" w:rsidR="00BC5F74" w:rsidRDefault="00BC5F74">
      <w:pPr>
        <w:pStyle w:val="Bodytext10"/>
        <w:spacing w:after="0"/>
        <w:jc w:val="both"/>
        <w:rPr>
          <w:rStyle w:val="Bodytext1"/>
        </w:rPr>
      </w:pPr>
    </w:p>
    <w:p w14:paraId="6FCA2307" w14:textId="6C26ACF1" w:rsidR="00BC5F74" w:rsidRDefault="1E489ADD">
      <w:pPr>
        <w:pStyle w:val="Bodytext10"/>
        <w:spacing w:after="0"/>
        <w:jc w:val="both"/>
      </w:pPr>
      <w:r w:rsidRPr="1E489ADD">
        <w:rPr>
          <w:rStyle w:val="Bodytext1"/>
          <w:lang w:val="en-US"/>
        </w:rPr>
        <w:t xml:space="preserve">Kõik ettepanekud peavad hõlmama ja austama </w:t>
      </w:r>
      <w:r w:rsidRPr="1E489ADD">
        <w:rPr>
          <w:rStyle w:val="Bodytext1"/>
          <w:b/>
          <w:bCs/>
          <w:lang w:val="en-US"/>
        </w:rPr>
        <w:t>lapse õigustel põhinevat lähenemisviisi</w:t>
      </w:r>
      <w:r w:rsidRPr="1E489ADD">
        <w:rPr>
          <w:rStyle w:val="Bodytext1"/>
          <w:lang w:val="en-US"/>
        </w:rPr>
        <w:t xml:space="preserve"> ning need peavad selgelt põhinema ELi põhiõiguste hartal ja ÜRO lapse õiguste konventsioonil. ÜRO lapse õiguste konventsiooni määratluse kohaselt </w:t>
      </w:r>
      <w:r w:rsidRPr="1E489ADD">
        <w:rPr>
          <w:b/>
          <w:bCs/>
          <w:lang w:val="en-US"/>
        </w:rPr>
        <w:t>on laps</w:t>
      </w:r>
      <w:r w:rsidRPr="1E489ADD">
        <w:rPr>
          <w:rStyle w:val="Bodytext1"/>
          <w:lang w:val="en-US"/>
        </w:rPr>
        <w:t xml:space="preserve"> alla 18-aastane inimene</w:t>
      </w:r>
      <w:r w:rsidRPr="1E489ADD">
        <w:rPr>
          <w:lang w:val="en-US"/>
        </w:rPr>
        <w:t>. Käesoleva projektikonkursi raames esitatud projektid peaksid keskenduma ainult sellele vanuserühmale.</w:t>
      </w:r>
    </w:p>
    <w:p w14:paraId="174D6984" w14:textId="77777777" w:rsidR="00BC5F74" w:rsidRDefault="00BC5F74">
      <w:pPr>
        <w:pStyle w:val="Bodytext10"/>
        <w:spacing w:after="0"/>
        <w:jc w:val="both"/>
        <w:rPr>
          <w:rStyle w:val="Bodytext1"/>
        </w:rPr>
      </w:pPr>
    </w:p>
    <w:p w14:paraId="114D4F93" w14:textId="77777777" w:rsidR="00BC5F74" w:rsidRDefault="1E489ADD">
      <w:pPr>
        <w:pStyle w:val="Bodytext10"/>
        <w:spacing w:after="0"/>
        <w:jc w:val="both"/>
      </w:pPr>
      <w:r w:rsidRPr="1E489ADD">
        <w:rPr>
          <w:rStyle w:val="Bodytext1"/>
          <w:b/>
          <w:bCs/>
          <w:lang w:val="en-US"/>
        </w:rPr>
        <w:t>Projektid võivad olla riiklikud või riikidevahelised. Eriti innustatakse riikidevahelisi projekte.</w:t>
      </w:r>
    </w:p>
    <w:p w14:paraId="28C28032" w14:textId="77777777" w:rsidR="00BC5F74" w:rsidRDefault="00BC5F74">
      <w:pPr>
        <w:pStyle w:val="Bodytext10"/>
        <w:spacing w:after="0"/>
        <w:jc w:val="both"/>
        <w:rPr>
          <w:rStyle w:val="Bodytext1"/>
        </w:rPr>
      </w:pPr>
    </w:p>
    <w:p w14:paraId="5290F2E5" w14:textId="77777777" w:rsidR="00BC5F74" w:rsidRDefault="00BC5F74">
      <w:pPr>
        <w:pStyle w:val="Bodytext10"/>
        <w:spacing w:after="0"/>
        <w:jc w:val="both"/>
        <w:rPr>
          <w:rStyle w:val="Bodytext1"/>
        </w:rPr>
      </w:pPr>
    </w:p>
    <w:p w14:paraId="5DF284E1" w14:textId="757359BC" w:rsidR="00BC5F74" w:rsidRDefault="1E489ADD" w:rsidP="1E489ADD">
      <w:pPr>
        <w:pStyle w:val="Bodytext10"/>
        <w:spacing w:after="0"/>
        <w:jc w:val="both"/>
        <w:rPr>
          <w:rStyle w:val="Bodytext1"/>
          <w:lang w:val="en-US"/>
        </w:rPr>
      </w:pPr>
      <w:r w:rsidRPr="1E489ADD">
        <w:rPr>
          <w:rStyle w:val="Bodytext1"/>
          <w:lang w:val="en-US"/>
        </w:rPr>
        <w:t xml:space="preserve">Taotlejad peaksid oma ettepanekus selgelt märkima, millist prioriteeti nad kavatsevad käsitleda. Projektid peavad </w:t>
      </w:r>
      <w:r w:rsidRPr="1E489ADD">
        <w:rPr>
          <w:rStyle w:val="Bodytext1"/>
          <w:b/>
          <w:bCs/>
          <w:lang w:val="en-US"/>
        </w:rPr>
        <w:t>vastama ühele järgmistest prioriteetidest</w:t>
      </w:r>
      <w:r w:rsidRPr="1E489ADD">
        <w:rPr>
          <w:rStyle w:val="Bodytext1"/>
          <w:lang w:val="en-US"/>
        </w:rPr>
        <w:t xml:space="preserve">: </w:t>
      </w:r>
    </w:p>
    <w:p w14:paraId="3BE09AB5" w14:textId="77777777" w:rsidR="00BC5F74" w:rsidRDefault="00BC5F74">
      <w:pPr>
        <w:pStyle w:val="Bodytext10"/>
        <w:tabs>
          <w:tab w:val="left" w:pos="1162"/>
        </w:tabs>
        <w:spacing w:after="0"/>
        <w:jc w:val="both"/>
      </w:pPr>
    </w:p>
    <w:p w14:paraId="329BEBF8" w14:textId="77777777" w:rsidR="00BC5F74" w:rsidRDefault="1E489ADD" w:rsidP="1E489ADD">
      <w:pPr>
        <w:pStyle w:val="Bodytext10"/>
        <w:tabs>
          <w:tab w:val="left" w:pos="1162"/>
        </w:tabs>
        <w:spacing w:after="0"/>
        <w:jc w:val="both"/>
        <w:rPr>
          <w:u w:val="single"/>
          <w:lang w:val="en-US"/>
        </w:rPr>
      </w:pPr>
      <w:r w:rsidRPr="1E489ADD">
        <w:rPr>
          <w:rStyle w:val="Bodytext1"/>
          <w:b/>
          <w:bCs/>
          <w:u w:val="single"/>
          <w:lang w:val="en-US"/>
        </w:rPr>
        <w:t>Prioriteet 1 – Laste õigused digitaalajastul</w:t>
      </w:r>
    </w:p>
    <w:p w14:paraId="3A1C7148" w14:textId="77777777" w:rsidR="00BC5F74" w:rsidRDefault="00BC5F74">
      <w:pPr>
        <w:pStyle w:val="Bodytext10"/>
        <w:spacing w:after="0"/>
        <w:jc w:val="both"/>
        <w:rPr>
          <w:i/>
        </w:rPr>
      </w:pPr>
    </w:p>
    <w:p w14:paraId="22B8573F" w14:textId="489CEAD3" w:rsidR="00BC5F74" w:rsidRDefault="1E489ADD">
      <w:pPr>
        <w:pStyle w:val="Bodytext10"/>
        <w:spacing w:after="0"/>
        <w:jc w:val="both"/>
      </w:pPr>
      <w:r w:rsidRPr="1E489ADD">
        <w:rPr>
          <w:lang w:val="en-US"/>
        </w:rPr>
        <w:t>Digimaastik, kus lapsed tänapäeval üles kasvavad, võib toetada ja takistada nende õiguste teostamist. Kuna lapsed suhtlevad üha enam mitmesuguste veebiplatvormide, -vahendite ja -teenustega, saavad nad juurdepääsu haridus- ja sotsiaalsetele võimalustele. See aga ohustab neid ka võimalikest ohtudest, nagu ahistamine, küberkiusamine, väärinfo, eksitavad ja sõltuvust tekitavad kaubandustavad, andmekaitsega seotud probleemid, kahjulik või ebaseaduslik sisu ja isegi ärakasutamine, eriti tehisintellekti kiire arendamise ja kasutuselevõtuga. Lisaks võib varajane ja pikaajaline kokkupuude digikeskkonna ja sotsiaalmeediaga tõsiselt mõjutada laste vaimset tervist</w:t>
      </w:r>
      <w:r w:rsidR="00000000" w:rsidRPr="1E489ADD">
        <w:rPr>
          <w:rStyle w:val="Allmrkuseviide"/>
          <w:lang w:val="en-US"/>
        </w:rPr>
        <w:footnoteReference w:id="14"/>
      </w:r>
      <w:r w:rsidRPr="1E489ADD">
        <w:rPr>
          <w:lang w:val="en-US"/>
        </w:rPr>
        <w:t>.</w:t>
      </w:r>
    </w:p>
    <w:p w14:paraId="7AFBD7CB" w14:textId="77777777" w:rsidR="00BC5F74" w:rsidRDefault="00BC5F74">
      <w:pPr>
        <w:pStyle w:val="Bodytext10"/>
        <w:spacing w:after="0"/>
        <w:jc w:val="both"/>
      </w:pPr>
    </w:p>
    <w:p w14:paraId="14F7D0AD" w14:textId="5233C4B2" w:rsidR="00BC5F74" w:rsidRDefault="1E489ADD">
      <w:pPr>
        <w:pStyle w:val="Bodytext10"/>
        <w:spacing w:after="0"/>
        <w:jc w:val="both"/>
      </w:pPr>
      <w:r w:rsidRPr="1E489ADD">
        <w:rPr>
          <w:lang w:val="en-US"/>
        </w:rPr>
        <w:t xml:space="preserve">Nende probleemide lahendamiseks võttis EL 2022. aastal vastu lastele </w:t>
      </w:r>
      <w:hyperlink r:id="rId47">
        <w:r w:rsidRPr="1E489ADD">
          <w:rPr>
            <w:rStyle w:val="Hperlink"/>
            <w:rFonts w:cs="Verdana"/>
            <w:lang w:val="en-US"/>
          </w:rPr>
          <w:t>parema interneti loomise uuendatud Euroopa strateegia (BIK+)</w:t>
        </w:r>
      </w:hyperlink>
      <w:r w:rsidRPr="1E489ADD">
        <w:rPr>
          <w:lang w:val="en-US"/>
        </w:rPr>
        <w:t>,</w:t>
      </w:r>
      <w:r w:rsidRPr="1E489ADD">
        <w:rPr>
          <w:rFonts w:cs="Arial"/>
          <w:color w:val="404040" w:themeColor="text1" w:themeTint="BF"/>
          <w:lang w:val="en-US"/>
        </w:rPr>
        <w:t xml:space="preserve"> et tagada laste kaitse, austamine ja mõjuvõimu suurendamine internetis</w:t>
      </w:r>
      <w:r w:rsidRPr="1E489ADD">
        <w:rPr>
          <w:lang w:val="en-US"/>
        </w:rPr>
        <w:t xml:space="preserve">, ning </w:t>
      </w:r>
      <w:hyperlink r:id="rId48">
        <w:r w:rsidRPr="1E489ADD">
          <w:rPr>
            <w:rStyle w:val="Hperlink"/>
            <w:rFonts w:cs="Verdana"/>
            <w:lang w:val="en-US"/>
          </w:rPr>
          <w:t>digiteenuste määruse, millega</w:t>
        </w:r>
      </w:hyperlink>
      <w:r w:rsidRPr="1E489ADD">
        <w:rPr>
          <w:lang w:val="en-US"/>
        </w:rPr>
        <w:t xml:space="preserve"> luuakse tugev õigusraamistik, et luua kõigile kasutajatele turvalisem digiruum, pöörates erilist tähelepanu lastele. Digiteenuste õigusaktis rõhutatakse platvormide läbipaistvust ja vastutust, tagades, et laste õigused ohutusele, eraelu puutumatusele ja heaolule on kaitstud. Teadlikkuse suurendamine digiteenuste õigusakti sätetest on väga oluline, et kaitsta laste õigusi digiajastul, ning seda tuleb teha terviklikul viisil, kaasates lapsi, lapsevanemaid, perekondi, hooldajaid, haridustöötajaid, IT-üliõpilasi ja -spetsialiste ning laiemat kogukonda. </w:t>
      </w:r>
    </w:p>
    <w:p w14:paraId="6BEB3528" w14:textId="77777777" w:rsidR="00BC5F74" w:rsidRDefault="00BC5F74">
      <w:pPr>
        <w:pStyle w:val="Bodytext10"/>
        <w:spacing w:after="0"/>
        <w:jc w:val="both"/>
      </w:pPr>
    </w:p>
    <w:p w14:paraId="105099E4" w14:textId="581431DE" w:rsidR="00BC5F74" w:rsidRDefault="1E489ADD">
      <w:pPr>
        <w:pStyle w:val="Bodytext10"/>
        <w:spacing w:after="0"/>
        <w:jc w:val="both"/>
      </w:pPr>
      <w:r w:rsidRPr="1E489ADD">
        <w:rPr>
          <w:lang w:val="en-US"/>
        </w:rPr>
        <w:t xml:space="preserve">Enamikus liikmesriikides </w:t>
      </w:r>
      <w:hyperlink r:id="rId49">
        <w:r w:rsidRPr="1E489ADD">
          <w:rPr>
            <w:rStyle w:val="Hperlink"/>
            <w:rFonts w:cs="Verdana"/>
            <w:lang w:val="en-US"/>
          </w:rPr>
          <w:t>asuvad</w:t>
        </w:r>
      </w:hyperlink>
      <w:r w:rsidRPr="1E489ADD">
        <w:rPr>
          <w:lang w:val="en-US"/>
        </w:rPr>
        <w:t xml:space="preserve"> turvalisema interneti keskused teavitavad, nõustavad ja abistavad lapsi, lapsevanemaid, õpetajaid ja hooldajaid digiküsimustes ning internetis toimuva laste seksuaalse väärkohtlemise vastases võitluses. Ilma SICide tööd dubleerimata, vaid seda pigem täiendamata, seavad selle prioriteedi raames esitatud projektid lapsed oma tegevuse keskmesse, alustades nende vajadustest ja tehes nendega otse koostööd.</w:t>
      </w:r>
    </w:p>
    <w:p w14:paraId="3E0DF8DA" w14:textId="77777777" w:rsidR="00BC5F74" w:rsidRDefault="00BC5F74">
      <w:pPr>
        <w:pStyle w:val="Bodytext10"/>
        <w:spacing w:after="0"/>
        <w:jc w:val="both"/>
      </w:pPr>
    </w:p>
    <w:p w14:paraId="020D2696" w14:textId="25028F0E" w:rsidR="00BC5F74" w:rsidRDefault="1E489ADD">
      <w:pPr>
        <w:pStyle w:val="Bodytext10"/>
        <w:spacing w:after="0"/>
        <w:jc w:val="both"/>
      </w:pPr>
      <w:r w:rsidRPr="1E489ADD">
        <w:rPr>
          <w:lang w:val="en-US"/>
        </w:rPr>
        <w:t>See prioriteet käsitleb mitut mõõdet, milleks on laste võimestamine internetis, laste õiguste ennetamine ja kaitsmine ning nende vaimne tervis ja heaolu digimaailmas, eelkõige seoses küberkiusamisega, sealhulgas:</w:t>
      </w:r>
    </w:p>
    <w:p w14:paraId="5AB30D70" w14:textId="77777777" w:rsidR="00BC5F74" w:rsidRDefault="00BC5F74">
      <w:pPr>
        <w:pStyle w:val="Bodytext10"/>
        <w:spacing w:after="0"/>
        <w:jc w:val="both"/>
      </w:pPr>
    </w:p>
    <w:p w14:paraId="39D861DE" w14:textId="650C5FA7" w:rsidR="00BC5F74" w:rsidRDefault="1E489ADD">
      <w:pPr>
        <w:pStyle w:val="Bodytext10"/>
        <w:spacing w:after="0"/>
        <w:jc w:val="both"/>
      </w:pPr>
      <w:r w:rsidRPr="1E489ADD">
        <w:rPr>
          <w:b/>
          <w:bCs/>
          <w:lang w:val="en-US"/>
        </w:rPr>
        <w:t>Laste digikirjaoskuse edendamine</w:t>
      </w:r>
      <w:r w:rsidRPr="1E489ADD">
        <w:rPr>
          <w:lang w:val="en-US"/>
        </w:rPr>
        <w:t>: Lapsed peaksid olema võimestatud ja varustatud oskustega, mida on vaja digimaailma ohutuks ja vastutustundlikuks juhtimiseks. Lähtudes nende vajadustest, peaksid projektid tegema otsest koostööd lastega, et töötada välja vahendid ja pädevused, mis võimaldavad neil õppida, suhelda ning olla aktiivsed ja informeeritud panustajad neid ümbritseva maailma kujundamisel. See hõlmab laste oskuste suurendamist selliste võimalike riskide äratundmiseks nagu küberkiusamine, väärinfo, eksitavad kaubandustavad, privaatsusseadete haldamine, sobimatust või kahjulikust sisust, sealhulgas vägivallast, vihakõnest või seksuaalsuhte eesmärgil kontakti otsimine internetis. Lastega koostöö tegemine, et aidata neil kriitiliselt hinnata väärinfot ja võltsuudiseid, on äärmiselt oluline, et vältida valeteabe levikut. Formaalharidusel või informaalsel haridusel võib olla oluline roll digikirjaoskuse toetamisel, laste lõimimisel kogu nende mitmekesisusesse, nende perekondadesse, kogukondadesse, hooldajatesse, haridustöötajatesse (koolid, õppekavavälised tegevused), et kaotada lõhe kasutamise vahel koolis, kodus või sõprade vahel. Erilist tähelepanu tuleks pöörata lastele, kellel on eri- või erivajadused või kes on pärit ebasoodsast või haavatavast taustast või keda ähvardab diskrimineerimise oht, ning kellel võib olla täiendavaid probleeme digitaalsele keskkonnale turvalise juurdepääsu ja selles ohutult liikumisega.</w:t>
      </w:r>
    </w:p>
    <w:p w14:paraId="0267CB9A" w14:textId="77777777" w:rsidR="00BC5F74" w:rsidRDefault="00BC5F74">
      <w:pPr>
        <w:pStyle w:val="Bodytext10"/>
        <w:spacing w:after="0"/>
        <w:jc w:val="both"/>
      </w:pPr>
    </w:p>
    <w:p w14:paraId="71D402A5" w14:textId="2D16D192" w:rsidR="00BC5F74" w:rsidRDefault="1E489ADD">
      <w:pPr>
        <w:pStyle w:val="Bodytext10"/>
        <w:spacing w:after="0"/>
        <w:jc w:val="both"/>
      </w:pPr>
      <w:r w:rsidRPr="1E489ADD">
        <w:rPr>
          <w:b/>
          <w:bCs/>
          <w:lang w:val="en-US"/>
        </w:rPr>
        <w:t>Laste õiguste alase teadlikkuse suurendamine internetis lapskasutajate, nende kogukondade, laste õigustega tegelevate kodanikuühiskonna organisatsioonide, IKT spetsialistide ja digiteenuste osutajate</w:t>
      </w:r>
      <w:r w:rsidRPr="1E489ADD">
        <w:rPr>
          <w:lang w:val="en-US"/>
        </w:rPr>
        <w:t>seas: Lapsed tahavad internetis vabalt suhelda, kuid tunnevad muret oma turvalisuse pärast. Veebiplatvormide kavandamisel tuleks esikohale seada laste turvalisus ja kaasavus. Selle saavutamiseks tuleks teadmised laste õigustest, vajadus kaasavate, mittediskrimineerivate, objektiivsete ja eakohaste vahendite ja teabe järele ideaaljuhul integreerida tulevaste IKT üliõpilaste ja (tulevaste) tehnoloogiaarendajate haridusvõimalustesse. IKT spetsialistid ja teenuseosutajad peaksid 1) olema tundlikud platvormide eetiliste kohustuste ja vastutuse suhtes ning neid tuleks julgustada looma ja kasutama digitehnoloogiat, mis on kooskõlas digiteenuste õigusakti lastekaitsestandarditega, ning 2) viima neid kokku laste, nende kogukondade, perekondade, hooldajate, õpetajate ja kodanikuühiskonna organisatsioonidega, et vahetada teavet laste õiguste kohta internetis ja kaitsemeetmete kohta. Neid kahte eesmärki silmas pidades peaksid projektid lähtuma laste vajadustest, seisukohtadest ja muredest. Lapsed peaksid aktiivselt toetama suuniste, haridus- või koolitusmaterjalide, protokollide ja muude vahendite väljatöötamist, et aidata kaasa lapsekeskse veebimaterjali väljatöötamisele, et muuta IKT valdkonna norme ja käitumist ning arendada kahesuunalise lähenemisviisi kaudu kaitsemeetmete alast dialoogi ja teadlikkuse suurendamist.</w:t>
      </w:r>
    </w:p>
    <w:p w14:paraId="58FBA871" w14:textId="77777777" w:rsidR="00BC5F74" w:rsidRDefault="00BC5F74">
      <w:pPr>
        <w:pStyle w:val="Bodytext10"/>
        <w:spacing w:after="0"/>
        <w:jc w:val="both"/>
        <w:rPr>
          <w:b/>
        </w:rPr>
      </w:pPr>
    </w:p>
    <w:p w14:paraId="4979CA85" w14:textId="5CBB2EC1" w:rsidR="00BC5F74" w:rsidRDefault="1E489ADD">
      <w:pPr>
        <w:pStyle w:val="Bodytext10"/>
        <w:spacing w:after="0"/>
        <w:jc w:val="both"/>
      </w:pPr>
      <w:r w:rsidRPr="1E489ADD">
        <w:rPr>
          <w:b/>
          <w:bCs/>
          <w:lang w:val="en-US"/>
        </w:rPr>
        <w:t>Digitaalse kasutamise negatiivse mõju vähendamine laste heaolule</w:t>
      </w:r>
      <w:r w:rsidRPr="1E489ADD">
        <w:rPr>
          <w:lang w:val="en-US"/>
        </w:rPr>
        <w:t>: Laste kaasamine nende digiharjumusi käsitlevatesse vestlustesse – näiteks sotsiaalmeedia kasutamine, ekraaniaeg, nutitelefonide kasutamine koolides ja veebipõhine sotsiaalne suhtlus – võib aidata kindlaks teha, kuidas need tegevused mõjutavad nende koondumist, õppimist, suhteid ning üldist vaimset tervist ja heaolu. Projektid peaksid kaasama lapsed strateegiate ja vahendite väljatöötamisse, et edendada tervislikke digiharjumusi, ennetada ja käsitleda selliseid küsimusi nagu küberkiusamine, sotsiaalmeedia surve ja veebitegevuse negatiivne mõju nende emotsionaalsele ja psühholoogilisele heaolule, vähendades samal ajal vaimse tervise probleemide häbimärgistamist.</w:t>
      </w:r>
    </w:p>
    <w:p w14:paraId="605B377E" w14:textId="77777777" w:rsidR="00BC5F74" w:rsidRDefault="00BC5F74">
      <w:pPr>
        <w:pStyle w:val="Bodytext10"/>
        <w:tabs>
          <w:tab w:val="left" w:pos="1166"/>
        </w:tabs>
        <w:spacing w:after="0"/>
        <w:jc w:val="both"/>
        <w:rPr>
          <w:rStyle w:val="Bodytext1"/>
          <w:b/>
          <w:u w:val="single"/>
        </w:rPr>
      </w:pPr>
    </w:p>
    <w:p w14:paraId="44CC7652" w14:textId="2E802298" w:rsidR="00BC5F74" w:rsidRDefault="1E489ADD" w:rsidP="1E489ADD">
      <w:pPr>
        <w:pStyle w:val="P68B1DB1-Bodytext1019"/>
        <w:tabs>
          <w:tab w:val="left" w:pos="1166"/>
        </w:tabs>
        <w:spacing w:after="0"/>
        <w:jc w:val="both"/>
        <w:rPr>
          <w:iCs/>
          <w:lang w:val="en-US"/>
        </w:rPr>
      </w:pPr>
      <w:r w:rsidRPr="1E489ADD">
        <w:rPr>
          <w:lang w:val="en-US"/>
        </w:rPr>
        <w:t>Selle prioriteedi jaoks kättesaadavad soovituslikud rahalised vahendid: 9000000 EUROT.</w:t>
      </w:r>
    </w:p>
    <w:p w14:paraId="280192FD" w14:textId="77777777" w:rsidR="00BC5F74" w:rsidRDefault="00BC5F74">
      <w:pPr>
        <w:pStyle w:val="Bodytext10"/>
        <w:tabs>
          <w:tab w:val="left" w:pos="1166"/>
        </w:tabs>
        <w:spacing w:after="0"/>
        <w:jc w:val="both"/>
        <w:rPr>
          <w:rStyle w:val="Bodytext1"/>
          <w:b/>
          <w:u w:val="single"/>
        </w:rPr>
      </w:pPr>
    </w:p>
    <w:p w14:paraId="1BB93ECC" w14:textId="77777777" w:rsidR="00BC5F74" w:rsidRDefault="00BC5F74">
      <w:pPr>
        <w:pStyle w:val="Bodytext10"/>
        <w:tabs>
          <w:tab w:val="left" w:pos="1166"/>
        </w:tabs>
        <w:spacing w:after="0"/>
        <w:jc w:val="both"/>
        <w:rPr>
          <w:rStyle w:val="Bodytext1"/>
          <w:b/>
          <w:u w:val="single"/>
        </w:rPr>
      </w:pPr>
    </w:p>
    <w:p w14:paraId="266CBB2F" w14:textId="77777777" w:rsidR="00BC5F74" w:rsidRDefault="1E489ADD" w:rsidP="1E489ADD">
      <w:pPr>
        <w:pStyle w:val="Bodytext10"/>
        <w:tabs>
          <w:tab w:val="left" w:pos="1166"/>
        </w:tabs>
        <w:spacing w:after="0"/>
        <w:jc w:val="both"/>
        <w:rPr>
          <w:rStyle w:val="Bodytext1"/>
          <w:b/>
          <w:bCs/>
          <w:u w:val="single"/>
          <w:lang w:val="en-US"/>
        </w:rPr>
      </w:pPr>
      <w:r w:rsidRPr="1E489ADD">
        <w:rPr>
          <w:rStyle w:val="Bodytext1"/>
          <w:b/>
          <w:bCs/>
          <w:u w:val="single"/>
          <w:lang w:val="en-US"/>
        </w:rPr>
        <w:t>Prioriteet 2 – laste kaasamine ja osalemine</w:t>
      </w:r>
    </w:p>
    <w:p w14:paraId="488564E3" w14:textId="77777777" w:rsidR="00BC5F74" w:rsidRDefault="00BC5F74">
      <w:pPr>
        <w:pStyle w:val="Bodytext10"/>
        <w:tabs>
          <w:tab w:val="left" w:pos="1166"/>
        </w:tabs>
        <w:spacing w:after="0"/>
        <w:jc w:val="both"/>
        <w:rPr>
          <w:u w:val="single"/>
        </w:rPr>
      </w:pPr>
    </w:p>
    <w:p w14:paraId="387FF351" w14:textId="371F626A" w:rsidR="00BC5F74" w:rsidRDefault="1E489ADD" w:rsidP="1E489ADD">
      <w:pPr>
        <w:pStyle w:val="Bodytext10"/>
        <w:spacing w:after="0"/>
        <w:jc w:val="both"/>
        <w:rPr>
          <w:rStyle w:val="Bodytext1"/>
          <w:lang w:val="en-US"/>
        </w:rPr>
      </w:pPr>
      <w:r w:rsidRPr="1E489ADD">
        <w:rPr>
          <w:rStyle w:val="Bodytext1"/>
          <w:lang w:val="en-US"/>
        </w:rPr>
        <w:t>Liiga paljud lapsed tunnevad, et nad on jäetud otsuste tegemisest kõrvale ja neid lihtsalt ei kuulata</w:t>
      </w:r>
      <w:r w:rsidR="00000000" w:rsidRPr="1E489ADD">
        <w:rPr>
          <w:rStyle w:val="Allmrkuseviide"/>
          <w:lang w:val="en-US"/>
        </w:rPr>
        <w:footnoteReference w:id="15"/>
      </w:r>
      <w:r w:rsidRPr="1E489ADD">
        <w:rPr>
          <w:rStyle w:val="Bodytext1"/>
          <w:lang w:val="en-US"/>
        </w:rPr>
        <w:t xml:space="preserve">. Lapsed soovivad anda oma panuse kohalikes ja riiklikes volikogudes toimuvatesse aruteludesse ja otsustesse, tunda end sellistesse aruteludesse kaasatuna ja saada teavet selle kohta, kuidas nende arvates midagi muuta. Demokraatlik osalemine võib alata varakult koolides ja tegevustes, kus lapsi võiks kutsuda arutama koolieeskirju, eksamite kuupäevi ja kujundama mitmesuguseid poliitikameetmeid, näiteks kiusamisvastaseid programme. Lapsed ja noored ütlevad, et soovivad rohkem teada demokraatia, selle toimimise ja demokraatia kogemise võimaluste kohta. </w:t>
      </w:r>
    </w:p>
    <w:p w14:paraId="31EAD7A6" w14:textId="77777777" w:rsidR="00BC5F74" w:rsidRDefault="00BC5F74">
      <w:pPr>
        <w:pStyle w:val="Bodytext10"/>
        <w:spacing w:after="0"/>
        <w:jc w:val="both"/>
        <w:rPr>
          <w:rStyle w:val="Bodytext1"/>
        </w:rPr>
      </w:pPr>
    </w:p>
    <w:p w14:paraId="3F908318" w14:textId="1EDDE8E5" w:rsidR="00BC5F74" w:rsidRDefault="1E489ADD" w:rsidP="1E489ADD">
      <w:pPr>
        <w:pStyle w:val="Bodytext10"/>
        <w:spacing w:after="0"/>
        <w:jc w:val="both"/>
        <w:rPr>
          <w:rStyle w:val="Bodytext1"/>
          <w:lang w:val="en-US"/>
        </w:rPr>
      </w:pPr>
      <w:r w:rsidRPr="1E489ADD">
        <w:rPr>
          <w:rStyle w:val="Bodytext1"/>
          <w:lang w:val="en-US"/>
        </w:rPr>
        <w:t>Selle prioriteediga soovib komisjon edendada laste kaasavat ja süsteemset osalemist demokraatlikus elus kohalikul, riiklikul ja ELi tasandil, tagamaks, et laste häält võetakse kuulda ja kuulatakse, eelkõige neid puudutavates küsimustes. See on kooskõlas ELi lapse õiguste strateegiaga, eelkõige ELi laste osalusplatvormi</w:t>
      </w:r>
      <w:r w:rsidR="00000000" w:rsidRPr="1E489ADD">
        <w:rPr>
          <w:rStyle w:val="Allmrkuseviide"/>
          <w:lang w:val="en-US"/>
        </w:rPr>
        <w:footnoteReference w:id="16"/>
      </w:r>
      <w:r w:rsidRPr="1E489ADD">
        <w:rPr>
          <w:rStyle w:val="Bodytext1"/>
          <w:lang w:val="en-US"/>
        </w:rPr>
        <w:t xml:space="preserve"> (edaspidi „platvorm“) loomisega. Selle prioriteedi raames esitatud projektide eesmärk on </w:t>
      </w:r>
      <w:r w:rsidRPr="1E489ADD">
        <w:rPr>
          <w:rStyle w:val="Bodytext1"/>
          <w:b/>
          <w:bCs/>
          <w:lang w:val="en-US"/>
        </w:rPr>
        <w:t>luua või tugevdada</w:t>
      </w:r>
      <w:r w:rsidRPr="1E489ADD">
        <w:rPr>
          <w:rStyle w:val="Bodytext1"/>
          <w:lang w:val="en-US"/>
        </w:rPr>
        <w:t xml:space="preserve"> kaasavaid ja süsteemseid </w:t>
      </w:r>
      <w:r w:rsidRPr="1E489ADD">
        <w:rPr>
          <w:rStyle w:val="Bodytext1"/>
          <w:b/>
          <w:bCs/>
          <w:lang w:val="en-US"/>
        </w:rPr>
        <w:t>mehhanisme</w:t>
      </w:r>
      <w:r w:rsidRPr="1E489ADD">
        <w:rPr>
          <w:rStyle w:val="Bodytext1"/>
          <w:lang w:val="en-US"/>
        </w:rPr>
        <w:t xml:space="preserve"> laste osalemiseks kohalikul ja riiklikul tasandil. </w:t>
      </w:r>
      <w:r w:rsidRPr="1E489ADD">
        <w:rPr>
          <w:b/>
          <w:bCs/>
          <w:lang w:val="en-US"/>
        </w:rPr>
        <w:t>Mehhanismi all mõistetakse</w:t>
      </w:r>
      <w:r w:rsidRPr="1E489ADD">
        <w:rPr>
          <w:lang w:val="en-US"/>
        </w:rPr>
        <w:t xml:space="preserve"> algatust, mis võimaldab lastel väljendada oma seisukohti ning võtta neid seisukohti arvesse kohaliku, riikliku ja ELi tasandi otsustusprotsessides</w:t>
      </w:r>
      <w:r w:rsidR="00000000" w:rsidRPr="1E489ADD">
        <w:rPr>
          <w:rStyle w:val="Allmrkuseviide"/>
          <w:lang w:val="en-US"/>
        </w:rPr>
        <w:footnoteReference w:id="17"/>
      </w:r>
      <w:r w:rsidRPr="1E489ADD">
        <w:rPr>
          <w:lang w:val="en-US"/>
        </w:rPr>
        <w:t>. Selle konkursikutse puhul leiame, et mehhanism on tavapärane protsess, mitte ühekordne algatus, mille on algatanud asutus (nt kool), riiklik/piirkondlik/kohalik valitsus või valitsusväline organisatsioon, mis järgib laste kaasava, sisuka ja turvalise otsustusprotsessis osalemise põhimõtteid. Laste osaluse suurendamine võib hõlmata korrapäraste konsultatsioonide väljatöötamist lastega ning tihedamat koostööd riiklike ja kohalike ametiasutustega, et tagada laste hääle kuuldavaks tegemine ja sellele reageerimine. See võib hõlmata ka töömeetodite ja laste osalemise mõju hindamist poliitikakujundamisele</w:t>
      </w:r>
      <w:r w:rsidR="00000000" w:rsidRPr="1E489ADD">
        <w:rPr>
          <w:rStyle w:val="Allmrkuseviide"/>
          <w:lang w:val="en-US"/>
        </w:rPr>
        <w:footnoteReference w:id="18"/>
      </w:r>
      <w:r w:rsidRPr="1E489ADD">
        <w:rPr>
          <w:lang w:val="en-US"/>
        </w:rPr>
        <w:t>.</w:t>
      </w:r>
    </w:p>
    <w:p w14:paraId="16858F3F" w14:textId="26020FDB" w:rsidR="00BC5F74" w:rsidRDefault="00000000">
      <w:pPr>
        <w:pStyle w:val="Bodytext10"/>
        <w:spacing w:after="0"/>
        <w:jc w:val="both"/>
        <w:rPr>
          <w:rStyle w:val="Bodytext1"/>
        </w:rPr>
      </w:pPr>
      <w:r>
        <w:rPr>
          <w:rStyle w:val="Bodytext1"/>
        </w:rPr>
        <w:t xml:space="preserve"> </w:t>
      </w:r>
    </w:p>
    <w:p w14:paraId="2D8D9109" w14:textId="721E1061" w:rsidR="00BC5F74" w:rsidRDefault="1E489ADD" w:rsidP="1E489ADD">
      <w:pPr>
        <w:pStyle w:val="Bodytext10"/>
        <w:spacing w:after="0"/>
        <w:jc w:val="both"/>
        <w:rPr>
          <w:rStyle w:val="Bodytext1"/>
          <w:lang w:val="en-US"/>
        </w:rPr>
      </w:pPr>
      <w:r w:rsidRPr="1E489ADD">
        <w:rPr>
          <w:rStyle w:val="Bodytext1"/>
          <w:lang w:val="en-US"/>
        </w:rPr>
        <w:t xml:space="preserve">Kui see on asjakohane, soovitatakse tungivalt kavandada need mehhanismid nii, et lõppkokkuvõttes integreeritaks ELi laste osalusplatvorm. Platvormi liikmeks saamise taotlus ja osalemine selle tegevuses kohalikul tasandil võib olla osa projekti tegevustest, näiteks: </w:t>
      </w:r>
    </w:p>
    <w:p w14:paraId="2B01E162" w14:textId="423C48FF" w:rsidR="00BC5F74" w:rsidRDefault="1E489ADD" w:rsidP="1E489ADD">
      <w:pPr>
        <w:pStyle w:val="Bodytext10"/>
        <w:numPr>
          <w:ilvl w:val="0"/>
          <w:numId w:val="50"/>
        </w:numPr>
        <w:spacing w:after="0"/>
        <w:jc w:val="both"/>
        <w:rPr>
          <w:rStyle w:val="Bodytext1"/>
          <w:lang w:val="en-US"/>
        </w:rPr>
      </w:pPr>
      <w:r w:rsidRPr="1E489ADD">
        <w:rPr>
          <w:rStyle w:val="Bodytext1"/>
          <w:lang w:val="en-US"/>
        </w:rPr>
        <w:t>arutelud lastega enne taotlemisprotsessi nende õiguste ja õiguse üle olla ära kuulatud ning taotlusvormi täitmise üle;</w:t>
      </w:r>
    </w:p>
    <w:p w14:paraId="023041A6" w14:textId="1DC93422" w:rsidR="00BC5F74" w:rsidRDefault="1E489ADD" w:rsidP="1E489ADD">
      <w:pPr>
        <w:pStyle w:val="Bodytext10"/>
        <w:numPr>
          <w:ilvl w:val="0"/>
          <w:numId w:val="50"/>
        </w:numPr>
        <w:spacing w:after="0"/>
        <w:jc w:val="both"/>
        <w:rPr>
          <w:rStyle w:val="Bodytext1"/>
          <w:lang w:val="en-US"/>
        </w:rPr>
      </w:pPr>
      <w:r w:rsidRPr="1E489ADD">
        <w:rPr>
          <w:rStyle w:val="Bodytext1"/>
          <w:lang w:val="en-US"/>
        </w:rPr>
        <w:t>platvormi töökava sõltumatu rakendamine;</w:t>
      </w:r>
    </w:p>
    <w:p w14:paraId="10533701" w14:textId="4AE1B97E" w:rsidR="00BC5F74" w:rsidRDefault="1E489ADD" w:rsidP="1E489ADD">
      <w:pPr>
        <w:pStyle w:val="Bodytext10"/>
        <w:numPr>
          <w:ilvl w:val="0"/>
          <w:numId w:val="50"/>
        </w:numPr>
        <w:spacing w:after="0"/>
        <w:jc w:val="both"/>
        <w:rPr>
          <w:rStyle w:val="Bodytext1"/>
          <w:lang w:val="en-US"/>
        </w:rPr>
      </w:pPr>
      <w:r w:rsidRPr="1E489ADD">
        <w:rPr>
          <w:rStyle w:val="Bodytext1"/>
          <w:lang w:val="en-US"/>
        </w:rPr>
        <w:t>laste ettevalmistamine konsultatsioonides osalemiseks (veebiküsitlused, intervjuud või fookusrühmad);</w:t>
      </w:r>
    </w:p>
    <w:p w14:paraId="6371CF98" w14:textId="77777777" w:rsidR="00BC5F74" w:rsidRDefault="1E489ADD">
      <w:pPr>
        <w:pStyle w:val="Bodytext10"/>
        <w:numPr>
          <w:ilvl w:val="0"/>
          <w:numId w:val="50"/>
        </w:numPr>
        <w:spacing w:after="0"/>
        <w:jc w:val="both"/>
      </w:pPr>
      <w:r w:rsidRPr="1E489ADD">
        <w:rPr>
          <w:rStyle w:val="Bodytext1"/>
          <w:lang w:val="en-US"/>
        </w:rPr>
        <w:t xml:space="preserve">platvormiga seotud teavitustegevuse ühine loomine lastega. </w:t>
      </w:r>
    </w:p>
    <w:p w14:paraId="6FCEDDA4" w14:textId="35850456" w:rsidR="00BC5F74" w:rsidRDefault="1E489ADD">
      <w:pPr>
        <w:pStyle w:val="Bodytext10"/>
        <w:spacing w:after="0"/>
        <w:jc w:val="both"/>
      </w:pPr>
      <w:r w:rsidRPr="1E489ADD">
        <w:rPr>
          <w:rStyle w:val="Bodytext1"/>
          <w:lang w:val="en-US"/>
        </w:rPr>
        <w:t xml:space="preserve">Taotlejate pakutud mehhanismid peaksid püüdma konkreetselt kaasata lapsi, kes on sageli alaesindatud laste osalusmehhanismides, nagu mitmesuguse haavatavusega lapsed, ebasoodsasotsiaalmajandusliku taustaga lapsed, puuetega lapsed, rändajad ja pagulased, vähemusrühmadesse kuuluvad lapsed, maapiirkondadest pärit lapsed ja hoolekandeasutustes viibivad lapsed. </w:t>
      </w:r>
    </w:p>
    <w:p w14:paraId="6E19DEE0" w14:textId="77777777" w:rsidR="00BC5F74" w:rsidRDefault="00BC5F74">
      <w:pPr>
        <w:pStyle w:val="Bodytext10"/>
        <w:spacing w:after="0"/>
        <w:jc w:val="both"/>
        <w:rPr>
          <w:rStyle w:val="Bodytext1"/>
        </w:rPr>
      </w:pPr>
    </w:p>
    <w:p w14:paraId="718832C7" w14:textId="247E7A39" w:rsidR="00BC5F74" w:rsidRDefault="1E489ADD" w:rsidP="1E489ADD">
      <w:pPr>
        <w:pStyle w:val="Bodytext10"/>
        <w:spacing w:after="0"/>
        <w:jc w:val="both"/>
        <w:rPr>
          <w:rStyle w:val="Bodytext1"/>
          <w:lang w:val="en-US"/>
        </w:rPr>
      </w:pPr>
      <w:r w:rsidRPr="1E489ADD">
        <w:rPr>
          <w:rStyle w:val="Bodytext1"/>
          <w:lang w:val="en-US"/>
        </w:rPr>
        <w:t>Lisaks püütakse projektidega tugevdada haridust kodakondsuse, demokraatia, desinformatsiooni, propageerimise, võrdõiguslikkuse (sealhulgas soolise võrdõiguslikkuse) valdkonnas. See võib hõlmata kohtumisi demokraatiat ja mitmekesisust edendavate mõjutajatega, lastega koos koostatavaid käsiraamatuid ning koolitusi propageerimise, avaliku sõnavõtu jms teemal. Projektid hõlbustavad ja edendavad osalemist demokraatlikes protsessides, eesmärgiga kaasata lapsed poliitilistesse aruteludesse ja suurendada üldsuse teadlikkust laste õigustest. Projektide eesmärk peaks olema ka suurendada laste teadlikkust ja teadmisi nende õigustest, eelkõige nende demokraatlikest õigustest, mis on laste hääle kuuldavaks tegemise eeltingimus.</w:t>
      </w:r>
    </w:p>
    <w:p w14:paraId="2A289082" w14:textId="77777777" w:rsidR="00BC5F74" w:rsidRDefault="00BC5F74">
      <w:pPr>
        <w:pStyle w:val="Bodytext10"/>
        <w:spacing w:after="0"/>
        <w:jc w:val="both"/>
      </w:pPr>
    </w:p>
    <w:p w14:paraId="3BDB6A57" w14:textId="4A0F3E72" w:rsidR="00BC5F74" w:rsidRDefault="1E489ADD" w:rsidP="1E489ADD">
      <w:pPr>
        <w:pStyle w:val="P68B1DB1-Bodytext1019"/>
        <w:tabs>
          <w:tab w:val="left" w:pos="1166"/>
        </w:tabs>
        <w:spacing w:after="0"/>
        <w:jc w:val="both"/>
        <w:rPr>
          <w:iCs/>
          <w:lang w:val="en-US"/>
        </w:rPr>
      </w:pPr>
      <w:r w:rsidRPr="1E489ADD">
        <w:rPr>
          <w:lang w:val="en-US"/>
        </w:rPr>
        <w:t>Selle prioriteedi jaoks kättesaadavad soovituslikud rahalised vahendid: 5000000 EUROT.</w:t>
      </w:r>
    </w:p>
    <w:p w14:paraId="392B7730" w14:textId="77777777" w:rsidR="00BC5F74" w:rsidRDefault="00BC5F74">
      <w:pPr>
        <w:pStyle w:val="Bodytext10"/>
        <w:tabs>
          <w:tab w:val="left" w:pos="1166"/>
        </w:tabs>
        <w:spacing w:after="0"/>
        <w:jc w:val="both"/>
        <w:rPr>
          <w:i/>
          <w:u w:val="single"/>
        </w:rPr>
      </w:pPr>
    </w:p>
    <w:p w14:paraId="2F61E968" w14:textId="77777777" w:rsidR="00BC5F74" w:rsidRDefault="00BC5F74">
      <w:pPr>
        <w:pStyle w:val="Bodytext10"/>
        <w:tabs>
          <w:tab w:val="left" w:pos="1166"/>
        </w:tabs>
        <w:spacing w:after="0"/>
        <w:jc w:val="both"/>
        <w:rPr>
          <w:i/>
          <w:u w:val="single"/>
        </w:rPr>
      </w:pPr>
    </w:p>
    <w:p w14:paraId="04C31D02" w14:textId="77777777" w:rsidR="00BC5F74" w:rsidRDefault="1E489ADD" w:rsidP="1E489ADD">
      <w:pPr>
        <w:pStyle w:val="Bodytext10"/>
        <w:tabs>
          <w:tab w:val="left" w:pos="1217"/>
        </w:tabs>
        <w:spacing w:after="0"/>
        <w:rPr>
          <w:rStyle w:val="Bodytext1"/>
          <w:b/>
          <w:bCs/>
          <w:u w:val="single"/>
          <w:lang w:val="en-US"/>
        </w:rPr>
      </w:pPr>
      <w:r w:rsidRPr="1E489ADD">
        <w:rPr>
          <w:rStyle w:val="Bodytext1"/>
          <w:b/>
          <w:bCs/>
          <w:u w:val="single"/>
          <w:lang w:val="en-US"/>
        </w:rPr>
        <w:t>Prioriteet – lapse õiguste integreerimine riikliku ja kohaliku tasandi meetmetesse</w:t>
      </w:r>
    </w:p>
    <w:p w14:paraId="7AA7367A" w14:textId="77777777" w:rsidR="00BC5F74" w:rsidRDefault="00BC5F74">
      <w:pPr>
        <w:pStyle w:val="Bodytext10"/>
        <w:spacing w:after="0"/>
        <w:jc w:val="both"/>
        <w:rPr>
          <w:i/>
        </w:rPr>
      </w:pPr>
    </w:p>
    <w:p w14:paraId="4903C617" w14:textId="203422AA" w:rsidR="00BC5F74" w:rsidRDefault="1E489ADD">
      <w:pPr>
        <w:pStyle w:val="Bodytext10"/>
        <w:spacing w:after="0"/>
        <w:jc w:val="both"/>
      </w:pPr>
      <w:r w:rsidRPr="1E489ADD">
        <w:rPr>
          <w:rStyle w:val="Bodytext1"/>
          <w:lang w:val="en-US"/>
        </w:rPr>
        <w:t>Laste õiguste integreerimine kõikidesse asjakohastesse poliitika- ja praktikavaldkondadesse, tagades, et nende huvid seatakse eri sektorites esikohale, ning et ELi lapse õiguste strateegia üldiste eesmärkide saavutamiseks on oluline tagada, et laste huvid oleksid prioriteetsed. See prioriteet keskendub lapse õiguste edendamise ja kaitse süvalaiendamise vahendite rakendamisele riiklikul ja kohalikul tasandil. Projektid peaksid tagama, et need vahendid integreeritakse täielikult poliitikasse ja tavadesse, et tagada süstemaatiline lähenemisviis, sealhulgas:</w:t>
      </w:r>
    </w:p>
    <w:p w14:paraId="30D33088" w14:textId="77777777" w:rsidR="00BC5F74" w:rsidRDefault="00BC5F74">
      <w:pPr>
        <w:pStyle w:val="Bodytext10"/>
        <w:tabs>
          <w:tab w:val="left" w:pos="1217"/>
        </w:tabs>
        <w:spacing w:after="0"/>
        <w:jc w:val="both"/>
        <w:rPr>
          <w:rStyle w:val="Bodytext1"/>
        </w:rPr>
      </w:pPr>
    </w:p>
    <w:p w14:paraId="30F99285" w14:textId="3B8F1FD9"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lapse õigusi käsitlevate strateegiate väljatöötamine, jälgimine ja hindamine riiklikul ja kohalikul tasandil koostöös kõigi asjaomaste sidusrühmadega, sealhulgas laste, kodanikuühiskonna organisatsioonide ning era- ja avaliku sektori osalejatega;</w:t>
      </w:r>
    </w:p>
    <w:p w14:paraId="7176CC3C" w14:textId="5BFE872D"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usaldusväärsete ja võrreldavate andmete kogumine laste</w:t>
      </w:r>
      <w:r w:rsidR="00000000" w:rsidRPr="1E489ADD">
        <w:rPr>
          <w:rStyle w:val="Allmrkuseviide"/>
          <w:lang w:val="en-US"/>
        </w:rPr>
        <w:footnoteReference w:id="19"/>
      </w:r>
      <w:r w:rsidRPr="1E489ADD">
        <w:rPr>
          <w:rStyle w:val="Bodytext1"/>
          <w:lang w:val="en-US"/>
        </w:rPr>
        <w:t>, laste õiguste näitajate või võrdlusaluste kohta, mis võivad toetada tõenditel põhineva poliitika väljatöötamist;</w:t>
      </w:r>
    </w:p>
    <w:p w14:paraId="7586046B" w14:textId="38257006"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 xml:space="preserve">lapsi kaasavate osalusuuringute metoodika väljatöötamine; </w:t>
      </w:r>
    </w:p>
    <w:p w14:paraId="316468FE" w14:textId="39705C37"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 xml:space="preserve">lapse õiguste eelarvestamine </w:t>
      </w:r>
      <w:r w:rsidR="00000000" w:rsidRPr="1E489ADD">
        <w:rPr>
          <w:rStyle w:val="Allmrkuseviide"/>
          <w:lang w:val="en-US"/>
        </w:rPr>
        <w:footnoteReference w:id="20"/>
      </w:r>
      <w:r w:rsidRPr="1E489ADD">
        <w:rPr>
          <w:lang w:val="en-US"/>
        </w:rPr>
        <w:t xml:space="preserve"> – nt lapse õiguste kaitseks ja edendamiseks eraldatud vahendite jälgimine riiklikes ja kohalikes eelarvekavades, näiteks ELi fondides multidistsiplinaarse lähenemisviisi raames;</w:t>
      </w:r>
    </w:p>
    <w:p w14:paraId="741CB64E" w14:textId="6E96AB24"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lapse õigustele avalduva mõju hindamise</w:t>
      </w:r>
      <w:r w:rsidR="00000000" w:rsidRPr="1E489ADD">
        <w:rPr>
          <w:rStyle w:val="Allmrkuseviide"/>
          <w:lang w:val="en-US"/>
        </w:rPr>
        <w:footnoteReference w:id="21"/>
      </w:r>
      <w:r w:rsidRPr="1E489ADD">
        <w:rPr>
          <w:rStyle w:val="Bodytext1"/>
          <w:lang w:val="en-US"/>
        </w:rPr>
        <w:t xml:space="preserve"> metoodika väljatöötamine riiklikul ja kohalikul tasandil;</w:t>
      </w:r>
    </w:p>
    <w:p w14:paraId="0C8ACCF8" w14:textId="5144106B"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 xml:space="preserve">koordineerida jõupingutusi riiklikul ja kohalikul tasandil, et paremini täita ELi ja rahvusvahelisi õiguslikke kohustusi, näiteks luues koordineerimismehhanisme, platvorme või teabevahetust ametiasutuste, laste, kodanikuühiskonna organisatsioonide ja muude laste õigustega tegelevate asjaomaste osalejate vahel; </w:t>
      </w:r>
    </w:p>
    <w:p w14:paraId="36F78AA2" w14:textId="75E609C8" w:rsidR="00BC5F74" w:rsidRDefault="1E489ADD" w:rsidP="1E489ADD">
      <w:pPr>
        <w:pStyle w:val="Bodytext10"/>
        <w:numPr>
          <w:ilvl w:val="0"/>
          <w:numId w:val="50"/>
        </w:numPr>
        <w:spacing w:after="0"/>
        <w:ind w:left="567" w:hanging="425"/>
        <w:jc w:val="both"/>
        <w:rPr>
          <w:rStyle w:val="Bodytext1"/>
          <w:lang w:val="en-US"/>
        </w:rPr>
      </w:pPr>
      <w:r w:rsidRPr="1E489ADD">
        <w:rPr>
          <w:rStyle w:val="Bodytext1"/>
          <w:lang w:val="en-US"/>
        </w:rPr>
        <w:t>laste õigusi käsitlevate koolituste ja teadlikkuse tõstmise kampaaniate väljatöötamine.</w:t>
      </w:r>
    </w:p>
    <w:p w14:paraId="67DDCE22" w14:textId="77777777" w:rsidR="00BC5F74" w:rsidRDefault="00BC5F74">
      <w:pPr>
        <w:pStyle w:val="Bodytext10"/>
        <w:tabs>
          <w:tab w:val="left" w:pos="1162"/>
          <w:tab w:val="left" w:pos="1180"/>
        </w:tabs>
        <w:spacing w:after="0"/>
        <w:ind w:left="360"/>
        <w:jc w:val="both"/>
      </w:pPr>
    </w:p>
    <w:p w14:paraId="26DFDE51" w14:textId="2363E3B6" w:rsidR="00BC5F74" w:rsidRDefault="1E489ADD" w:rsidP="1E489ADD">
      <w:pPr>
        <w:pStyle w:val="P68B1DB1-Bodytext1019"/>
        <w:tabs>
          <w:tab w:val="left" w:pos="1166"/>
        </w:tabs>
        <w:spacing w:after="0"/>
        <w:jc w:val="both"/>
        <w:rPr>
          <w:iCs/>
          <w:lang w:val="en-US"/>
        </w:rPr>
      </w:pPr>
      <w:r w:rsidRPr="1E489ADD">
        <w:rPr>
          <w:lang w:val="en-US"/>
        </w:rPr>
        <w:t>Selle prioriteedi jaoks kättesaadavad soovituslikud rahalised vahendid: 3000000 EUROT.</w:t>
      </w:r>
    </w:p>
    <w:p w14:paraId="1F572CDB" w14:textId="77777777" w:rsidR="00BC5F74" w:rsidRDefault="00BC5F74">
      <w:pPr>
        <w:pStyle w:val="Bodytext10"/>
        <w:tabs>
          <w:tab w:val="left" w:pos="1166"/>
        </w:tabs>
        <w:spacing w:after="0"/>
        <w:jc w:val="both"/>
        <w:rPr>
          <w:i/>
          <w:u w:val="single"/>
        </w:rPr>
      </w:pPr>
    </w:p>
    <w:p w14:paraId="6AFC164A" w14:textId="77777777" w:rsidR="00BC5F74" w:rsidRDefault="1E489ADD">
      <w:pPr>
        <w:pStyle w:val="Pealkiri3"/>
      </w:pPr>
      <w:bookmarkStart w:id="9" w:name="_Toc183593552"/>
      <w:r w:rsidRPr="1E489ADD">
        <w:rPr>
          <w:lang w:val="en-US"/>
        </w:rPr>
        <w:t>Rahastatavad tegevused (kohaldamisala)</w:t>
      </w:r>
      <w:bookmarkEnd w:id="9"/>
    </w:p>
    <w:p w14:paraId="576D4853" w14:textId="2D72C4DB" w:rsidR="00BC5F74" w:rsidRDefault="1E489ADD" w:rsidP="1E489ADD">
      <w:pPr>
        <w:pStyle w:val="Bodytext10"/>
        <w:spacing w:after="0"/>
        <w:jc w:val="both"/>
        <w:rPr>
          <w:rStyle w:val="Bodytext1"/>
          <w:lang w:val="en-US"/>
        </w:rPr>
      </w:pPr>
      <w:r w:rsidRPr="1E489ADD">
        <w:rPr>
          <w:rStyle w:val="Bodytext1"/>
          <w:lang w:val="en-US"/>
        </w:rPr>
        <w:t xml:space="preserve">Meetmeid tuleks kavandada, </w:t>
      </w:r>
      <w:r w:rsidRPr="1E489ADD">
        <w:rPr>
          <w:rStyle w:val="Bodytext1"/>
          <w:b/>
          <w:bCs/>
          <w:lang w:val="en-US"/>
        </w:rPr>
        <w:t>rakendada ja luua koos lastega</w:t>
      </w:r>
      <w:r w:rsidRPr="1E489ADD">
        <w:rPr>
          <w:rStyle w:val="Bodytext1"/>
          <w:lang w:val="en-US"/>
        </w:rPr>
        <w:t xml:space="preserve">, et tagada meetme hea vastavus laste vajadustele. </w:t>
      </w:r>
    </w:p>
    <w:p w14:paraId="64D4EB25" w14:textId="719B54BE" w:rsidR="00BC5F74" w:rsidRDefault="1E489ADD" w:rsidP="1E489ADD">
      <w:pPr>
        <w:pStyle w:val="Bodytext10"/>
        <w:spacing w:after="0"/>
        <w:jc w:val="both"/>
        <w:rPr>
          <w:rStyle w:val="Bodytext1"/>
          <w:lang w:val="en-US"/>
        </w:rPr>
      </w:pPr>
      <w:r w:rsidRPr="1E489ADD">
        <w:rPr>
          <w:rStyle w:val="Bodytext1"/>
          <w:lang w:val="en-US"/>
        </w:rPr>
        <w:t>Eeldatakse, et kõigis ettepanekutes austatakse lapse õigust osaleda</w:t>
      </w:r>
      <w:hyperlink w:anchor="bookmark14" w:tooltip="Current Document">
        <w:r w:rsidR="00000000">
          <w:rPr>
            <w:rStyle w:val="Bodytext1"/>
          </w:rPr>
          <w:footnoteReference w:id="22"/>
        </w:r>
        <w:r w:rsidR="00000000">
          <w:rPr>
            <w:rStyle w:val="Bodytext1"/>
          </w:rPr>
          <w:t xml:space="preserve"> </w:t>
        </w:r>
      </w:hyperlink>
      <w:r w:rsidRPr="1E489ADD">
        <w:rPr>
          <w:rStyle w:val="Bodytext1"/>
          <w:lang w:val="en-US"/>
        </w:rPr>
        <w:t>ning kõigis projektitegevustes tuleb selgelt integreerida ja kaitsta lapse õigust olla ära kuulatud</w:t>
      </w:r>
      <w:r>
        <w:t>￼</w:t>
      </w:r>
      <w:r w:rsidR="00000000">
        <w:rPr>
          <w:rStyle w:val="Bodytext1"/>
        </w:rPr>
        <w:t xml:space="preserve">. </w:t>
      </w:r>
      <w:r w:rsidRPr="1E489ADD">
        <w:rPr>
          <w:rStyle w:val="Bodytext1"/>
          <w:lang w:val="en-US"/>
        </w:rPr>
        <w:t xml:space="preserve">. </w:t>
      </w:r>
    </w:p>
    <w:p w14:paraId="63A45D0C" w14:textId="77777777" w:rsidR="00BC5F74" w:rsidRDefault="00BC5F74">
      <w:pPr>
        <w:pStyle w:val="Bodytext10"/>
        <w:spacing w:after="0"/>
        <w:jc w:val="both"/>
        <w:rPr>
          <w:rStyle w:val="Bodytext1"/>
        </w:rPr>
      </w:pPr>
    </w:p>
    <w:p w14:paraId="4FEFCCC9" w14:textId="55EBA0BB" w:rsidR="00BC5F74" w:rsidRDefault="1E489ADD" w:rsidP="1E489ADD">
      <w:pPr>
        <w:pStyle w:val="Bodytext10"/>
        <w:spacing w:after="0"/>
        <w:jc w:val="both"/>
        <w:rPr>
          <w:rStyle w:val="Bodytext1"/>
          <w:lang w:val="en-US"/>
        </w:rPr>
      </w:pPr>
      <w:r w:rsidRPr="1E489ADD">
        <w:rPr>
          <w:rStyle w:val="Bodytext1"/>
          <w:lang w:val="en-US"/>
        </w:rPr>
        <w:t>Projektiettepanekud peavad muutma laste kaasamise projekti kavandamise, rakendamise ja hindamise igas etapis keskseks ja lahutamatuks. Kõigi meetmete ja tegevustega tagatakse, et meetmed vastavad laste vanuse- ja soospetsiifilistele vajadustele.</w:t>
      </w:r>
    </w:p>
    <w:p w14:paraId="2D936622" w14:textId="309A53AD" w:rsidR="00BC5F74" w:rsidRDefault="1E489ADD" w:rsidP="1E489ADD">
      <w:pPr>
        <w:pStyle w:val="Bodytext10"/>
        <w:spacing w:after="0"/>
        <w:jc w:val="both"/>
        <w:rPr>
          <w:rStyle w:val="Bodytext1"/>
          <w:lang w:val="en-US"/>
        </w:rPr>
      </w:pPr>
      <w:r w:rsidRPr="1E489ADD">
        <w:rPr>
          <w:rStyle w:val="Bodytext1"/>
          <w:lang w:val="en-US"/>
        </w:rPr>
        <w:t xml:space="preserve">Hea tavana võiksid lastega juba koostööd tegevad organisatsioonid nendega projektiettepaneku üle konsulteerida ja lisada taotlustesse selle protsessi kohta mõtteid/viiteid. Samuti saab laste häält kuuldavaks teha kättesaadavate aruannete ja dokumentide põhjal, mis kajastavad laste arvamusi ja vajadusi. </w:t>
      </w:r>
    </w:p>
    <w:p w14:paraId="0DCEB7CD" w14:textId="77777777" w:rsidR="00BC5F74" w:rsidRDefault="00BC5F74">
      <w:pPr>
        <w:pStyle w:val="Bodytext10"/>
        <w:spacing w:after="0"/>
        <w:jc w:val="both"/>
        <w:rPr>
          <w:rStyle w:val="markedcontent"/>
        </w:rPr>
      </w:pPr>
    </w:p>
    <w:p w14:paraId="0AC1ED3D" w14:textId="48AF688E" w:rsidR="00BC5F74" w:rsidRDefault="1E489ADD" w:rsidP="1E489ADD">
      <w:pPr>
        <w:spacing w:after="0"/>
        <w:rPr>
          <w:rStyle w:val="markedcontent"/>
          <w:rFonts w:cs="Arial"/>
          <w:lang w:val="en-US"/>
        </w:rPr>
      </w:pPr>
      <w:r w:rsidRPr="1E489ADD">
        <w:rPr>
          <w:rStyle w:val="markedcontent"/>
          <w:rFonts w:cs="Arial"/>
          <w:lang w:val="en-US"/>
        </w:rPr>
        <w:t>Taotlustes tuleks selgelt märkida, millised partnerid</w:t>
      </w:r>
      <w:r w:rsidRPr="1E489ADD">
        <w:rPr>
          <w:lang w:val="en-US"/>
        </w:rPr>
        <w:t xml:space="preserve"> </w:t>
      </w:r>
      <w:r w:rsidRPr="1E489ADD">
        <w:rPr>
          <w:rStyle w:val="markedcontent"/>
          <w:rFonts w:cs="Arial"/>
          <w:lang w:val="en-US"/>
        </w:rPr>
        <w:t xml:space="preserve">lastega otseselt tegelevad ja milliseid tegevusi see kaasa toob. </w:t>
      </w:r>
    </w:p>
    <w:p w14:paraId="1BC30DBC" w14:textId="4AC3E7A3" w:rsidR="00BC5F74" w:rsidRDefault="1E489ADD" w:rsidP="1E489ADD">
      <w:pPr>
        <w:spacing w:after="0"/>
        <w:rPr>
          <w:rStyle w:val="markedcontent"/>
          <w:rFonts w:cs="Arial"/>
          <w:lang w:val="en-US"/>
        </w:rPr>
      </w:pPr>
      <w:r w:rsidRPr="1E489ADD">
        <w:rPr>
          <w:rStyle w:val="markedcontent"/>
          <w:rFonts w:cs="Arial"/>
          <w:b/>
          <w:bCs/>
          <w:lang w:val="en-US"/>
        </w:rPr>
        <w:t>Siiski tuleks</w:t>
      </w:r>
      <w:r w:rsidRPr="1E489ADD">
        <w:rPr>
          <w:rStyle w:val="markedcontent"/>
          <w:rFonts w:cs="Arial"/>
          <w:lang w:val="en-US"/>
        </w:rPr>
        <w:t xml:space="preserve"> kehtestada kaitsemeetmed, et tagada laste turvaline osalemine tegevuses ja nende konkreetsete õiguste austamine (vt 2. jagu „Lapsekaitsepoliitika“ ja 5. jagu </w:t>
      </w:r>
      <w:r w:rsidRPr="1E489ADD">
        <w:rPr>
          <w:rStyle w:val="Hperlink"/>
          <w:rFonts w:cs="Arial"/>
          <w:color w:val="auto"/>
          <w:u w:val="none"/>
          <w:lang w:val="en-US"/>
        </w:rPr>
        <w:t>„Vastuvõetavus ja dokumendid“</w:t>
      </w:r>
      <w:r w:rsidRPr="1E489ADD">
        <w:rPr>
          <w:rStyle w:val="markedcontent"/>
          <w:rFonts w:cs="Arial"/>
          <w:lang w:val="en-US"/>
        </w:rPr>
        <w:t>).</w:t>
      </w:r>
    </w:p>
    <w:p w14:paraId="46AE4848" w14:textId="77777777" w:rsidR="00BC5F74" w:rsidRDefault="00BC5F74">
      <w:pPr>
        <w:pStyle w:val="Bodytext10"/>
        <w:spacing w:after="0"/>
        <w:jc w:val="both"/>
        <w:rPr>
          <w:rStyle w:val="Bodytext1"/>
        </w:rPr>
      </w:pPr>
    </w:p>
    <w:p w14:paraId="619F97D7" w14:textId="74D970F3" w:rsidR="00BC5F74" w:rsidRDefault="1E489ADD" w:rsidP="1E489ADD">
      <w:pPr>
        <w:pStyle w:val="Bodytext10"/>
        <w:spacing w:after="0"/>
        <w:jc w:val="both"/>
        <w:rPr>
          <w:rStyle w:val="Bodytext1"/>
          <w:lang w:val="en-US"/>
        </w:rPr>
      </w:pPr>
      <w:r w:rsidRPr="1E489ADD">
        <w:rPr>
          <w:rStyle w:val="Bodytext1"/>
          <w:lang w:val="en-US"/>
        </w:rPr>
        <w:t xml:space="preserve">Projektid peavad olema praktilised ja neil peab olema tegelik mõju laste osalemisõigusele. Olemasolevate mehhanismide või heade tavade hoidla kaardistamist ei peeta praktiliseks. </w:t>
      </w:r>
    </w:p>
    <w:p w14:paraId="32FBDE65" w14:textId="77777777" w:rsidR="00BC5F74" w:rsidRDefault="1E489ADD">
      <w:pPr>
        <w:pStyle w:val="Bodytext10"/>
        <w:spacing w:after="0"/>
        <w:jc w:val="both"/>
      </w:pPr>
      <w:r w:rsidRPr="1E489ADD">
        <w:rPr>
          <w:rStyle w:val="Bodytext1"/>
          <w:lang w:val="en-US"/>
        </w:rPr>
        <w:t>Taotluse esitanud organisatsioone julgustatakse kasutama, levitama ja tuginema juba olemasolevatele materjalidele (nt vahendid, projektide tulemused,</w:t>
      </w:r>
      <w:r>
        <w:t>￼</w:t>
      </w:r>
      <w:r w:rsidR="00000000">
        <w:rPr>
          <w:rStyle w:val="Bodytext1"/>
        </w:rPr>
        <w:t xml:space="preserve"> käsiraamatud, teadusuuringud, uuringud, kaardistamine, aruanded jne) ning selgitama, kuidas nad seda ettepanekus teevad.</w:t>
      </w:r>
      <w:r w:rsidRPr="1E489ADD">
        <w:rPr>
          <w:rStyle w:val="Bodytext1"/>
          <w:lang w:val="en-US"/>
        </w:rPr>
        <w:t xml:space="preserve"> käsiraamatud, teadusuuringud, uuringud, kaardistamine, aruanded jne) ning selgitama, kuidas nad seda ettepanekus teevad.</w:t>
      </w:r>
    </w:p>
    <w:p w14:paraId="5636D752" w14:textId="77777777" w:rsidR="00BC5F74" w:rsidRDefault="00BC5F74">
      <w:pPr>
        <w:pStyle w:val="Bodytext10"/>
        <w:spacing w:after="0"/>
        <w:jc w:val="both"/>
        <w:rPr>
          <w:rStyle w:val="Bodytext1"/>
        </w:rPr>
      </w:pPr>
    </w:p>
    <w:p w14:paraId="10EF558F" w14:textId="77777777" w:rsidR="00BC5F74" w:rsidRDefault="1E489ADD" w:rsidP="1E489ADD">
      <w:pPr>
        <w:pStyle w:val="Bodytext10"/>
        <w:spacing w:after="0"/>
        <w:jc w:val="both"/>
        <w:rPr>
          <w:rStyle w:val="Bodytext1"/>
          <w:lang w:val="en-US"/>
        </w:rPr>
      </w:pPr>
      <w:r w:rsidRPr="1E489ADD">
        <w:rPr>
          <w:rStyle w:val="Bodytext1"/>
          <w:lang w:val="en-US"/>
        </w:rPr>
        <w:t>Tegevused võivad hõlmata järgmist:</w:t>
      </w:r>
    </w:p>
    <w:p w14:paraId="48B21096" w14:textId="77777777" w:rsidR="00BC5F74" w:rsidRDefault="00BC5F74">
      <w:pPr>
        <w:pStyle w:val="Bodytext10"/>
        <w:spacing w:after="0"/>
        <w:ind w:firstLine="580"/>
        <w:jc w:val="both"/>
        <w:rPr>
          <w:rStyle w:val="Bodytext1"/>
        </w:rPr>
      </w:pPr>
    </w:p>
    <w:p w14:paraId="723328D3" w14:textId="77777777" w:rsidR="00BC5F74" w:rsidRDefault="1E489ADD" w:rsidP="1E489ADD">
      <w:pPr>
        <w:pStyle w:val="P68B1DB1-Bodytext1020"/>
        <w:spacing w:after="0"/>
        <w:jc w:val="both"/>
        <w:rPr>
          <w:bCs/>
          <w:lang w:val="en-US"/>
        </w:rPr>
      </w:pPr>
      <w:r w:rsidRPr="1E489ADD">
        <w:rPr>
          <w:lang w:val="en-US"/>
        </w:rPr>
        <w:t>Prioriteet (laste õigused digitaalajastul):</w:t>
      </w:r>
    </w:p>
    <w:p w14:paraId="2FB21ACB" w14:textId="0F03A9FF" w:rsidR="00BC5F74" w:rsidRDefault="1E489ADD" w:rsidP="1E489ADD">
      <w:pPr>
        <w:pStyle w:val="Bodytext10"/>
        <w:numPr>
          <w:ilvl w:val="0"/>
          <w:numId w:val="54"/>
        </w:numPr>
        <w:spacing w:after="0"/>
        <w:jc w:val="both"/>
        <w:rPr>
          <w:lang w:val="en-US"/>
        </w:rPr>
      </w:pPr>
      <w:r w:rsidRPr="1E489ADD">
        <w:rPr>
          <w:lang w:val="en-US"/>
        </w:rPr>
        <w:t>Digikirjaoskuse õppevahendite ja -programmide väljatöötamine koos lastega,</w:t>
      </w:r>
      <w:r w:rsidRPr="1E489ADD">
        <w:rPr>
          <w:rStyle w:val="Bodytext1"/>
          <w:lang w:val="en-US"/>
        </w:rPr>
        <w:t xml:space="preserve"> et </w:t>
      </w:r>
      <w:r w:rsidRPr="1E489ADD">
        <w:rPr>
          <w:lang w:val="en-US"/>
        </w:rPr>
        <w:t>edendada interneti turvalisust, privaatsust, meediapädevust ja digiteenuste vastutustundlikku kasutamist</w:t>
      </w:r>
    </w:p>
    <w:p w14:paraId="5EBAA633" w14:textId="77777777" w:rsidR="00BC5F74" w:rsidRDefault="1E489ADD" w:rsidP="1E489ADD">
      <w:pPr>
        <w:pStyle w:val="Bodytext10"/>
        <w:numPr>
          <w:ilvl w:val="0"/>
          <w:numId w:val="54"/>
        </w:numPr>
        <w:spacing w:after="0"/>
        <w:jc w:val="both"/>
        <w:rPr>
          <w:rStyle w:val="Bodytext1"/>
          <w:lang w:val="en-US"/>
        </w:rPr>
      </w:pPr>
      <w:r w:rsidRPr="1E489ADD">
        <w:rPr>
          <w:lang w:val="en-US"/>
        </w:rPr>
        <w:t>Laste, lapsevanemate</w:t>
      </w:r>
      <w:r w:rsidRPr="1E489ADD">
        <w:rPr>
          <w:rStyle w:val="Bodytext1"/>
          <w:lang w:val="en-US"/>
        </w:rPr>
        <w:t xml:space="preserve">, hooldajate ja haridustöötajate koolitamine ning neile koolitus- ja juhendmaterjalide koostamine </w:t>
      </w:r>
    </w:p>
    <w:p w14:paraId="3986E52B" w14:textId="77777777" w:rsidR="00BC5F74" w:rsidRDefault="1E489ADD" w:rsidP="1E489ADD">
      <w:pPr>
        <w:pStyle w:val="Bodytext10"/>
        <w:numPr>
          <w:ilvl w:val="0"/>
          <w:numId w:val="54"/>
        </w:numPr>
        <w:spacing w:after="0"/>
        <w:jc w:val="both"/>
        <w:rPr>
          <w:lang w:val="en-US"/>
        </w:rPr>
      </w:pPr>
      <w:r w:rsidRPr="1E489ADD">
        <w:rPr>
          <w:lang w:val="en-US"/>
        </w:rPr>
        <w:t>Meediapädevuse programmide väljatöötamine, tugevdamine ja edendamine, et võidelda desinformatsiooni vastu ja anda lastele võimalus osaleda demokraatlikus arutelus</w:t>
      </w:r>
    </w:p>
    <w:p w14:paraId="07127904" w14:textId="77777777" w:rsidR="00BC5F74" w:rsidRDefault="1E489ADD" w:rsidP="1E489ADD">
      <w:pPr>
        <w:pStyle w:val="Bodytext10"/>
        <w:numPr>
          <w:ilvl w:val="0"/>
          <w:numId w:val="54"/>
        </w:numPr>
        <w:spacing w:after="0"/>
        <w:jc w:val="both"/>
        <w:rPr>
          <w:lang w:val="en-US"/>
        </w:rPr>
      </w:pPr>
      <w:r w:rsidRPr="1E489ADD">
        <w:rPr>
          <w:lang w:val="en-US"/>
        </w:rPr>
        <w:t>Vahendite väljatöötamine, et teavitada, koolitada ja suurendada digitaalsete teenuste osutajate teadlikkust platvormi vastutusest ja eetilistest kohustustest seoses laste õiguste kaitsega</w:t>
      </w:r>
    </w:p>
    <w:p w14:paraId="6AB9527C" w14:textId="77777777" w:rsidR="00BC5F74" w:rsidRDefault="1E489ADD" w:rsidP="1E489ADD">
      <w:pPr>
        <w:pStyle w:val="Bodytext10"/>
        <w:numPr>
          <w:ilvl w:val="0"/>
          <w:numId w:val="54"/>
        </w:numPr>
        <w:spacing w:after="0"/>
        <w:jc w:val="both"/>
        <w:rPr>
          <w:lang w:val="en-US"/>
        </w:rPr>
      </w:pPr>
      <w:r w:rsidRPr="1E489ADD">
        <w:rPr>
          <w:lang w:val="en-US"/>
        </w:rPr>
        <w:t xml:space="preserve">Koolitus </w:t>
      </w:r>
      <w:r w:rsidRPr="1E489ADD">
        <w:rPr>
          <w:rStyle w:val="Bodytext1"/>
          <w:lang w:val="en-US"/>
        </w:rPr>
        <w:t xml:space="preserve">ning koolitus- ja juhendmaterjalide koostamine </w:t>
      </w:r>
      <w:r w:rsidRPr="1E489ADD">
        <w:rPr>
          <w:lang w:val="en-US"/>
        </w:rPr>
        <w:t>digitaalteenuste sektori üliõpilastele ja spetsialistidele laste õiguste kohta</w:t>
      </w:r>
    </w:p>
    <w:p w14:paraId="5E86A23E" w14:textId="33FED807" w:rsidR="00BC5F74" w:rsidRDefault="1E489ADD">
      <w:pPr>
        <w:pStyle w:val="Bodytext10"/>
        <w:numPr>
          <w:ilvl w:val="0"/>
          <w:numId w:val="54"/>
        </w:numPr>
        <w:spacing w:after="0"/>
        <w:jc w:val="both"/>
      </w:pPr>
      <w:r w:rsidRPr="1E489ADD">
        <w:rPr>
          <w:rStyle w:val="Bodytext1"/>
          <w:lang w:val="en-US"/>
        </w:rPr>
        <w:t xml:space="preserve">Lastega konsulteerides toetava tegevuse arendamine, et tagada </w:t>
      </w:r>
      <w:r w:rsidRPr="1E489ADD">
        <w:rPr>
          <w:lang w:val="en-US"/>
        </w:rPr>
        <w:t xml:space="preserve">nende murede ja vajaduste esikohale seadmine digipoliitikas. </w:t>
      </w:r>
    </w:p>
    <w:p w14:paraId="0A626D78" w14:textId="77777777" w:rsidR="00BC5F74" w:rsidRDefault="00BC5F74">
      <w:pPr>
        <w:pStyle w:val="Bodytext10"/>
        <w:spacing w:after="0"/>
        <w:jc w:val="both"/>
      </w:pPr>
    </w:p>
    <w:p w14:paraId="7F58B20E" w14:textId="68037FFB" w:rsidR="00BC5F74" w:rsidRDefault="1E489ADD">
      <w:pPr>
        <w:pStyle w:val="P68B1DB1-Bodytext1020"/>
        <w:spacing w:after="0"/>
        <w:jc w:val="both"/>
      </w:pPr>
      <w:r w:rsidRPr="1E489ADD">
        <w:rPr>
          <w:lang w:val="en-US"/>
        </w:rPr>
        <w:t xml:space="preserve">Selle prioriteedi eesmärk ei ole tehnoloogiliste vahendite (nt rakendused, platvormid, tarkvara, rasked mängud, tehisintellektivahendid) uurimine ega arendamine. </w:t>
      </w:r>
    </w:p>
    <w:p w14:paraId="293B5073" w14:textId="77777777" w:rsidR="00BC5F74" w:rsidRDefault="00BC5F74">
      <w:pPr>
        <w:pStyle w:val="Bodytext10"/>
        <w:spacing w:after="0"/>
        <w:jc w:val="both"/>
        <w:rPr>
          <w:b/>
        </w:rPr>
      </w:pPr>
    </w:p>
    <w:p w14:paraId="08B3D0A1" w14:textId="77777777" w:rsidR="00BC5F74" w:rsidRDefault="1E489ADD" w:rsidP="1E489ADD">
      <w:pPr>
        <w:pStyle w:val="P68B1DB1-Bodytext1020"/>
        <w:spacing w:after="0"/>
        <w:jc w:val="both"/>
        <w:rPr>
          <w:bCs/>
          <w:lang w:val="en-US"/>
        </w:rPr>
      </w:pPr>
      <w:r w:rsidRPr="1E489ADD">
        <w:rPr>
          <w:lang w:val="en-US"/>
        </w:rPr>
        <w:t>Prioriteet (laste kaasamine ja osalemine):</w:t>
      </w:r>
    </w:p>
    <w:p w14:paraId="7557689B" w14:textId="1084FD4C" w:rsidR="00BC5F74" w:rsidRDefault="1E489ADD" w:rsidP="1E489ADD">
      <w:pPr>
        <w:pStyle w:val="Bodytext10"/>
        <w:numPr>
          <w:ilvl w:val="0"/>
          <w:numId w:val="51"/>
        </w:numPr>
        <w:spacing w:after="0"/>
        <w:jc w:val="both"/>
        <w:rPr>
          <w:rStyle w:val="Bodytext1"/>
          <w:lang w:val="en-US"/>
        </w:rPr>
      </w:pPr>
      <w:r w:rsidRPr="1E489ADD">
        <w:rPr>
          <w:rStyle w:val="Bodytext1"/>
          <w:lang w:val="en-US"/>
        </w:rPr>
        <w:t xml:space="preserve">Teadlikkuse suurendamine laste osalemisest, sealhulgas eriüritused riiklikele ja kohalikele ametiasutustele, mida lapsed ühiselt kavandavad ja toetavad </w:t>
      </w:r>
    </w:p>
    <w:p w14:paraId="35550463" w14:textId="2D2E5B35" w:rsidR="00BC5F74" w:rsidRDefault="1E489ADD" w:rsidP="1E489ADD">
      <w:pPr>
        <w:pStyle w:val="Bodytext10"/>
        <w:numPr>
          <w:ilvl w:val="0"/>
          <w:numId w:val="51"/>
        </w:numPr>
        <w:spacing w:after="0"/>
        <w:jc w:val="both"/>
        <w:rPr>
          <w:rStyle w:val="Bodytext1"/>
          <w:lang w:val="en-US"/>
        </w:rPr>
      </w:pPr>
      <w:r w:rsidRPr="1E489ADD">
        <w:rPr>
          <w:rStyle w:val="Bodytext1"/>
          <w:lang w:val="en-US"/>
        </w:rPr>
        <w:t>Koolitus ning koolitus- ja juhendmaterjalide koostamine spetsialistidele, et soodustada ja hõlbustada laste osalemise mehhanismide väljatöötamist</w:t>
      </w:r>
    </w:p>
    <w:p w14:paraId="19960A08" w14:textId="6C287DF4" w:rsidR="00BC5F74" w:rsidRDefault="1E489ADD" w:rsidP="1E489ADD">
      <w:pPr>
        <w:pStyle w:val="Bodytext10"/>
        <w:numPr>
          <w:ilvl w:val="0"/>
          <w:numId w:val="51"/>
        </w:numPr>
        <w:spacing w:after="0"/>
        <w:jc w:val="both"/>
        <w:rPr>
          <w:rStyle w:val="Bodytext1"/>
          <w:lang w:val="en-US"/>
        </w:rPr>
      </w:pPr>
      <w:r w:rsidRPr="1E489ADD">
        <w:rPr>
          <w:rStyle w:val="Bodytext1"/>
          <w:lang w:val="en-US"/>
        </w:rPr>
        <w:t>Lastele mõeldud koolitus ja juhendmaterjalide koostamine toetustegevuse ja demokraatliku osalemise kohta, sealhulgas valimistel</w:t>
      </w:r>
    </w:p>
    <w:p w14:paraId="2C0B93FF" w14:textId="7D8F9F6A" w:rsidR="00BC5F74" w:rsidRDefault="1E489ADD" w:rsidP="1E489ADD">
      <w:pPr>
        <w:pStyle w:val="Bodytext10"/>
        <w:numPr>
          <w:ilvl w:val="0"/>
          <w:numId w:val="51"/>
        </w:numPr>
        <w:spacing w:after="0"/>
        <w:jc w:val="both"/>
        <w:rPr>
          <w:rStyle w:val="Bodytext1"/>
          <w:lang w:val="en-US"/>
        </w:rPr>
      </w:pPr>
      <w:r w:rsidRPr="1E489ADD">
        <w:rPr>
          <w:rStyle w:val="Bodytext1"/>
          <w:lang w:val="en-US"/>
        </w:rPr>
        <w:t>Laste osalemise mehhanismide kavandamine, rakendamine ja katsetamine koolides, linnavolikogudes ja laste nõuandekogudes, millel on selge hinnang laste seisukohtade mõjule;</w:t>
      </w:r>
    </w:p>
    <w:p w14:paraId="5339753A" w14:textId="3CA78560" w:rsidR="00BC5F74" w:rsidRDefault="1E489ADD" w:rsidP="1E489ADD">
      <w:pPr>
        <w:pStyle w:val="Bodytext10"/>
        <w:numPr>
          <w:ilvl w:val="0"/>
          <w:numId w:val="51"/>
        </w:numPr>
        <w:spacing w:after="0"/>
        <w:jc w:val="both"/>
        <w:rPr>
          <w:rStyle w:val="Bodytext1"/>
          <w:lang w:val="en-US"/>
        </w:rPr>
      </w:pPr>
      <w:r w:rsidRPr="1E489ADD">
        <w:rPr>
          <w:rStyle w:val="Bodytext1"/>
          <w:lang w:val="en-US"/>
        </w:rPr>
        <w:t>Laste osalemise lühi-, kesk- ja pikaajaliste strateegiate loomine kohalikul ja riiklikul tasandil</w:t>
      </w:r>
    </w:p>
    <w:p w14:paraId="5E5318DF" w14:textId="02717CA8" w:rsidR="00BC5F74" w:rsidRDefault="1E489ADD">
      <w:pPr>
        <w:pStyle w:val="Bodytext10"/>
        <w:numPr>
          <w:ilvl w:val="0"/>
          <w:numId w:val="51"/>
        </w:numPr>
        <w:spacing w:after="0"/>
        <w:jc w:val="both"/>
      </w:pPr>
      <w:r w:rsidRPr="1E489ADD">
        <w:rPr>
          <w:rStyle w:val="Bodytext1"/>
          <w:lang w:val="en-US"/>
        </w:rPr>
        <w:t xml:space="preserve">Lastega konsulteerimise mehhanismide loomine kohalikul tasandil kohalike omavalitsustega. Sellistel mehhanismidel peaksid olema selged tagasisideprotsessid. </w:t>
      </w:r>
    </w:p>
    <w:p w14:paraId="34EE04F2" w14:textId="77777777" w:rsidR="00BC5F74" w:rsidRDefault="00BC5F74">
      <w:pPr>
        <w:pStyle w:val="Bodytext10"/>
        <w:spacing w:after="0"/>
        <w:jc w:val="both"/>
      </w:pPr>
    </w:p>
    <w:p w14:paraId="2A407AE7" w14:textId="77777777" w:rsidR="00BC5F74" w:rsidRDefault="1E489ADD" w:rsidP="1E489ADD">
      <w:pPr>
        <w:pStyle w:val="Bodytext10"/>
        <w:spacing w:after="0"/>
        <w:jc w:val="both"/>
        <w:rPr>
          <w:b/>
          <w:bCs/>
          <w:lang w:val="en-US"/>
        </w:rPr>
      </w:pPr>
      <w:r w:rsidRPr="1E489ADD">
        <w:rPr>
          <w:b/>
          <w:bCs/>
          <w:lang w:val="en-US"/>
        </w:rPr>
        <w:t>Prioriteet 3</w:t>
      </w:r>
      <w:bookmarkStart w:id="10" w:name="_Hlk179791824"/>
      <w:r w:rsidRPr="1E489ADD">
        <w:rPr>
          <w:rStyle w:val="Bodytext1"/>
          <w:b/>
          <w:bCs/>
          <w:lang w:val="en-US"/>
        </w:rPr>
        <w:t>(lapse õiguste integreerimine riikliku ja kohaliku tasandi</w:t>
      </w:r>
      <w:bookmarkEnd w:id="10"/>
      <w:r w:rsidRPr="1E489ADD">
        <w:rPr>
          <w:rStyle w:val="Bodytext1"/>
          <w:b/>
          <w:bCs/>
          <w:lang w:val="en-US"/>
        </w:rPr>
        <w:t>meetmetesse</w:t>
      </w:r>
      <w:r w:rsidRPr="1E489ADD">
        <w:rPr>
          <w:b/>
          <w:bCs/>
          <w:lang w:val="en-US"/>
        </w:rPr>
        <w:t>)</w:t>
      </w:r>
    </w:p>
    <w:p w14:paraId="06B7B23C" w14:textId="582F6CA1" w:rsidR="00BC5F74" w:rsidRDefault="1E489ADD" w:rsidP="1E489ADD">
      <w:pPr>
        <w:pStyle w:val="Bodytext10"/>
        <w:numPr>
          <w:ilvl w:val="0"/>
          <w:numId w:val="51"/>
        </w:numPr>
        <w:spacing w:after="0"/>
        <w:jc w:val="both"/>
        <w:rPr>
          <w:rStyle w:val="Bodytext1"/>
          <w:lang w:val="en-US"/>
        </w:rPr>
      </w:pPr>
      <w:r w:rsidRPr="1E489ADD">
        <w:rPr>
          <w:rStyle w:val="Bodytext1"/>
          <w:lang w:val="en-US"/>
        </w:rPr>
        <w:t>Vastastikune õppimine, koolitused, heade tavade vahetamine, koostöö ja võrgustike loomine</w:t>
      </w:r>
    </w:p>
    <w:p w14:paraId="503D51C2" w14:textId="346EC6F7" w:rsidR="00BC5F74" w:rsidRDefault="1E489ADD" w:rsidP="1E489ADD">
      <w:pPr>
        <w:pStyle w:val="Bodytext10"/>
        <w:numPr>
          <w:ilvl w:val="0"/>
          <w:numId w:val="51"/>
        </w:numPr>
        <w:spacing w:after="0"/>
        <w:jc w:val="both"/>
        <w:rPr>
          <w:rStyle w:val="Bodytext1"/>
          <w:lang w:val="en-US"/>
        </w:rPr>
      </w:pPr>
      <w:r w:rsidRPr="1E489ADD">
        <w:rPr>
          <w:rStyle w:val="Bodytext1"/>
          <w:lang w:val="en-US"/>
        </w:rPr>
        <w:t>Levitamine, teabevahetus ja teadlikkuse suurendamine, sealhulgas sotsiaalmeedia või pressikampaaniad</w:t>
      </w:r>
    </w:p>
    <w:p w14:paraId="5B764E86" w14:textId="2B414F1C" w:rsidR="00BC5F74" w:rsidRDefault="1E489ADD" w:rsidP="1E489ADD">
      <w:pPr>
        <w:pStyle w:val="Bodytext10"/>
        <w:numPr>
          <w:ilvl w:val="0"/>
          <w:numId w:val="51"/>
        </w:numPr>
        <w:spacing w:after="0"/>
        <w:jc w:val="both"/>
        <w:rPr>
          <w:rStyle w:val="Bodytext1"/>
          <w:lang w:val="en-US"/>
        </w:rPr>
      </w:pPr>
      <w:r w:rsidRPr="1E489ADD">
        <w:rPr>
          <w:rStyle w:val="Bodytext1"/>
          <w:lang w:val="en-US"/>
        </w:rPr>
        <w:t>Riiklike, piirkondlike ja kohalike ametiasutuste suutlikkuse suurendamine ja koolitustegevus</w:t>
      </w:r>
    </w:p>
    <w:p w14:paraId="64AF5CB8" w14:textId="060A92EE" w:rsidR="00BC5F74" w:rsidRDefault="1E489ADD" w:rsidP="1E489ADD">
      <w:pPr>
        <w:pStyle w:val="Bodytext10"/>
        <w:numPr>
          <w:ilvl w:val="0"/>
          <w:numId w:val="51"/>
        </w:numPr>
        <w:spacing w:after="0"/>
        <w:jc w:val="both"/>
        <w:rPr>
          <w:rStyle w:val="Bodytext1"/>
          <w:lang w:val="en-US"/>
        </w:rPr>
      </w:pPr>
      <w:r w:rsidRPr="1E489ADD">
        <w:rPr>
          <w:rStyle w:val="Bodytext1"/>
          <w:lang w:val="en-US"/>
        </w:rPr>
        <w:t>Koolitustegevus ja lastele suunatud teadlikkuse suurendamise üritused</w:t>
      </w:r>
    </w:p>
    <w:p w14:paraId="3684EA38" w14:textId="72430EE6" w:rsidR="00BC5F74" w:rsidRDefault="1E489ADD" w:rsidP="1E489ADD">
      <w:pPr>
        <w:pStyle w:val="Bodytext10"/>
        <w:numPr>
          <w:ilvl w:val="0"/>
          <w:numId w:val="51"/>
        </w:numPr>
        <w:spacing w:after="0"/>
        <w:jc w:val="both"/>
        <w:rPr>
          <w:rStyle w:val="Bodytext1"/>
          <w:lang w:val="en-US"/>
        </w:rPr>
      </w:pPr>
      <w:r w:rsidRPr="1E489ADD">
        <w:rPr>
          <w:rStyle w:val="Bodytext1"/>
          <w:lang w:val="en-US"/>
        </w:rPr>
        <w:t>Protokollide koostamine ja rakendamine, töömeetodite ja -vahendite väljatöötamine</w:t>
      </w:r>
    </w:p>
    <w:p w14:paraId="241A24FC" w14:textId="530968BA" w:rsidR="00BC5F74" w:rsidRDefault="1E489ADD" w:rsidP="1E489ADD">
      <w:pPr>
        <w:pStyle w:val="Bodytext10"/>
        <w:numPr>
          <w:ilvl w:val="0"/>
          <w:numId w:val="51"/>
        </w:numPr>
        <w:spacing w:after="0"/>
        <w:jc w:val="both"/>
        <w:rPr>
          <w:rStyle w:val="Bodytext1"/>
          <w:lang w:val="en-US"/>
        </w:rPr>
      </w:pPr>
      <w:r w:rsidRPr="1E489ADD">
        <w:rPr>
          <w:rStyle w:val="Bodytext1"/>
          <w:lang w:val="en-US"/>
        </w:rPr>
        <w:t xml:space="preserve">Andmete kogumise, õppuste ja levitamise metoodika väljatöötamine (ainult andmetega seotud alaprioriteedi puhul). </w:t>
      </w:r>
    </w:p>
    <w:p w14:paraId="7BB996EE" w14:textId="77777777" w:rsidR="00BC5F74" w:rsidRDefault="00BC5F74">
      <w:pPr>
        <w:pStyle w:val="Bodytext10"/>
        <w:spacing w:after="0"/>
        <w:jc w:val="both"/>
        <w:rPr>
          <w:rStyle w:val="Bodytext1"/>
        </w:rPr>
      </w:pPr>
      <w:bookmarkStart w:id="11" w:name="_Hlk178847860"/>
    </w:p>
    <w:p w14:paraId="1D31566D" w14:textId="2E267F9C" w:rsidR="00BC5F74" w:rsidRDefault="1E489ADD" w:rsidP="1E489ADD">
      <w:pPr>
        <w:pStyle w:val="Bodytext10"/>
        <w:jc w:val="both"/>
        <w:rPr>
          <w:rStyle w:val="Bodytext1"/>
          <w:lang w:val="en-US"/>
        </w:rPr>
      </w:pPr>
      <w:r w:rsidRPr="1E489ADD">
        <w:rPr>
          <w:rStyle w:val="Bodytext1"/>
          <w:lang w:val="en-US"/>
        </w:rPr>
        <w:t>Taotlejad peaksid tegema ja lisama oma</w:t>
      </w:r>
      <w:hyperlink r:id="rId50" w:history="1">
        <w:r w:rsidRPr="1E489ADD">
          <w:rPr>
            <w:rStyle w:val="Bodytext1"/>
            <w:lang w:val="en-US"/>
          </w:rPr>
          <w:t xml:space="preserve"> ettepanekusse </w:t>
        </w:r>
        <w:r w:rsidRPr="1E489ADD">
          <w:rPr>
            <w:rStyle w:val="Bodytext1"/>
            <w:b/>
            <w:bCs/>
            <w:color w:val="0088CC"/>
            <w:u w:val="single"/>
            <w:lang w:val="en-US"/>
          </w:rPr>
          <w:t>soolise analüüsi</w:t>
        </w:r>
        <w:r w:rsidRPr="1E489ADD">
          <w:rPr>
            <w:rStyle w:val="Bodytext1"/>
            <w:lang w:val="en-US"/>
          </w:rPr>
          <w:t>,</w:t>
        </w:r>
      </w:hyperlink>
      <w:r w:rsidRPr="1E489ADD">
        <w:rPr>
          <w:rStyle w:val="Bodytext1"/>
          <w:lang w:val="en-US"/>
        </w:rPr>
        <w:t xml:space="preserve"> milles kaardistatakse projekti ja selle tegevuse võimalik erinev mõju lastele, sealhulgas soolisest perspektiivist. Seega tuleks ennetada sekkumise soovimatut negatiivset mõju igas vanuses lastele (mittekahjustamine)</w:t>
      </w:r>
      <w:r>
        <w:t>￼</w:t>
      </w:r>
      <w:r w:rsidR="00000000">
        <w:rPr>
          <w:rStyle w:val="Bodytext1"/>
        </w:rPr>
        <w:t>.</w:t>
      </w:r>
      <w:bookmarkEnd w:id="11"/>
      <w:r w:rsidRPr="1E489ADD">
        <w:rPr>
          <w:rStyle w:val="Bodytext1"/>
          <w:lang w:val="en-US"/>
        </w:rPr>
        <w:t>.</w:t>
      </w:r>
    </w:p>
    <w:p w14:paraId="244ED732" w14:textId="77777777" w:rsidR="00BC5F74" w:rsidRDefault="1E489ADD" w:rsidP="1E489ADD">
      <w:pPr>
        <w:pStyle w:val="Pealkiri3"/>
        <w:rPr>
          <w:lang w:val="en-US"/>
        </w:rPr>
      </w:pPr>
      <w:bookmarkStart w:id="12" w:name="_Toc35588517"/>
      <w:bookmarkStart w:id="13" w:name="_Toc183593553"/>
      <w:r w:rsidRPr="1E489ADD">
        <w:rPr>
          <w:lang w:val="en-US"/>
        </w:rPr>
        <w:t>Eeldatav mõju</w:t>
      </w:r>
      <w:bookmarkEnd w:id="12"/>
      <w:bookmarkEnd w:id="13"/>
    </w:p>
    <w:p w14:paraId="2A64D38B"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Lapsed on teadlikud oma õigustest, sealhulgas internetis, ja saavad neid kasutada</w:t>
      </w:r>
    </w:p>
    <w:p w14:paraId="791439FC"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Lastel on õigus teha mõistlikke valikuid ja väljendada end veebikeskkonnas ohutult ja vastutustundlikult</w:t>
      </w:r>
    </w:p>
    <w:p w14:paraId="1801651F"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Lastel on pädevus ja tegevusoskused, sealhulgas ohutusoskused, infonavigatsioonioskused, mis võimaldavad neil kriitiliselt suhelda veebiteabega, ning sotsiaalsed oskused, et hallata veebisuhteid teistega.</w:t>
      </w:r>
    </w:p>
    <w:p w14:paraId="08911162"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Laste eest vastutavatel täiskasvanutel (vanemad, hooldajad, õpetajad, noorsootöötajad jne) on oskused toetada, nõustada ja juhendada lapsi internetis</w:t>
      </w:r>
    </w:p>
    <w:p w14:paraId="40549C24"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 xml:space="preserve">IKT üliõpilased ja spetsialistid on teadlikud digiteenuste õigusakti sätetest seoses laste õigustega ja nende eetilisest vastutusest neid austada.  </w:t>
      </w:r>
    </w:p>
    <w:p w14:paraId="08F6EC1F"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Digitooted ja -teenused, mida lapsed tõenäoliselt kasutavad, töötatakse välja kooskõlas õiglaste ja põhiliste disainielementidega, mis sisaldavad lastekaitsestandardeid, nagu on sätestatud digiteenuste õigusaktis.</w:t>
      </w:r>
    </w:p>
    <w:p w14:paraId="03CD08FA" w14:textId="7AF5D64D"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Lastel on tervislikud digiharjumused, veebitegevuse negatiivne mõju laste emotsionaalsele ja psühholoogilisele vaimsele tervisele ja heaolule on vähenenud</w:t>
      </w:r>
    </w:p>
    <w:p w14:paraId="6BDE1CA2"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Lapsed on teadlikud oma õigusest osaleda ja lasta oma hääl kuuldavaks teha</w:t>
      </w:r>
    </w:p>
    <w:p w14:paraId="42FD6D6F"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Laste osalemise mehhanismid on kaasavad ja süsteemsed</w:t>
      </w:r>
    </w:p>
    <w:p w14:paraId="4E4BC96F" w14:textId="77777777" w:rsidR="00BC5F74" w:rsidRDefault="1E489ADD">
      <w:pPr>
        <w:pStyle w:val="Bodytext10"/>
        <w:numPr>
          <w:ilvl w:val="0"/>
          <w:numId w:val="52"/>
        </w:numPr>
        <w:tabs>
          <w:tab w:val="left" w:pos="851"/>
          <w:tab w:val="left" w:pos="893"/>
        </w:tabs>
        <w:spacing w:after="0"/>
        <w:ind w:left="851" w:hanging="425"/>
        <w:jc w:val="both"/>
      </w:pPr>
      <w:r w:rsidRPr="1E489ADD">
        <w:rPr>
          <w:lang w:val="en-US"/>
        </w:rPr>
        <w:t>Lastele antakse võimalus osaleda demokraatlikes protsessides ja osaleda poliitilistes aruteludes.</w:t>
      </w:r>
    </w:p>
    <w:p w14:paraId="3D78B2BC" w14:textId="2A099FFF" w:rsidR="00BC5F74" w:rsidRDefault="1E489ADD">
      <w:pPr>
        <w:pStyle w:val="Bodytext10"/>
        <w:numPr>
          <w:ilvl w:val="0"/>
          <w:numId w:val="52"/>
        </w:numPr>
        <w:tabs>
          <w:tab w:val="left" w:pos="851"/>
          <w:tab w:val="left" w:pos="893"/>
        </w:tabs>
        <w:spacing w:after="0"/>
        <w:ind w:left="851" w:hanging="425"/>
        <w:jc w:val="both"/>
      </w:pPr>
      <w:r w:rsidRPr="1E489ADD">
        <w:rPr>
          <w:lang w:val="en-US"/>
        </w:rPr>
        <w:t>Parem toetus haavatavas olukorras olevatele või ebasoodsatest oludest pärit lastele.</w:t>
      </w:r>
    </w:p>
    <w:p w14:paraId="5B963311" w14:textId="77777777" w:rsidR="00BC5F74" w:rsidRDefault="1E489ADD" w:rsidP="1E489ADD">
      <w:pPr>
        <w:pStyle w:val="Bodytext10"/>
        <w:numPr>
          <w:ilvl w:val="0"/>
          <w:numId w:val="52"/>
        </w:numPr>
        <w:tabs>
          <w:tab w:val="left" w:pos="851"/>
          <w:tab w:val="left" w:pos="893"/>
        </w:tabs>
        <w:spacing w:after="0"/>
        <w:ind w:left="851" w:hanging="425"/>
        <w:jc w:val="both"/>
        <w:rPr>
          <w:rStyle w:val="Bodytext1"/>
          <w:lang w:val="en-US"/>
        </w:rPr>
      </w:pPr>
      <w:r w:rsidRPr="1E489ADD">
        <w:rPr>
          <w:rStyle w:val="Bodytext1"/>
          <w:lang w:val="en-US"/>
        </w:rPr>
        <w:t>Parem suutlikkuse suurendamine, laste õiguste ja vajaduste alane koolitus, heade tavade parem vahetamine</w:t>
      </w:r>
    </w:p>
    <w:p w14:paraId="2C31EBAB" w14:textId="77777777" w:rsidR="00BC5F74" w:rsidRDefault="1E489ADD" w:rsidP="1E489ADD">
      <w:pPr>
        <w:pStyle w:val="Bodytext10"/>
        <w:numPr>
          <w:ilvl w:val="0"/>
          <w:numId w:val="52"/>
        </w:numPr>
        <w:tabs>
          <w:tab w:val="left" w:pos="851"/>
        </w:tabs>
        <w:spacing w:after="0"/>
        <w:ind w:left="851" w:hanging="425"/>
        <w:jc w:val="both"/>
        <w:rPr>
          <w:rStyle w:val="Bodytext1"/>
          <w:lang w:val="en-US"/>
        </w:rPr>
      </w:pPr>
      <w:r w:rsidRPr="1E489ADD">
        <w:rPr>
          <w:rStyle w:val="Bodytext1"/>
          <w:lang w:val="en-US"/>
        </w:rPr>
        <w:t>Parem andmete kogumine, teadlikum poliitika</w:t>
      </w:r>
    </w:p>
    <w:p w14:paraId="122AC675" w14:textId="77777777" w:rsidR="00BC5F74" w:rsidRDefault="1E489ADD" w:rsidP="1E489ADD">
      <w:pPr>
        <w:pStyle w:val="Bodytext10"/>
        <w:numPr>
          <w:ilvl w:val="0"/>
          <w:numId w:val="52"/>
        </w:numPr>
        <w:tabs>
          <w:tab w:val="left" w:pos="851"/>
          <w:tab w:val="left" w:pos="893"/>
        </w:tabs>
        <w:spacing w:after="0"/>
        <w:ind w:left="851" w:hanging="425"/>
        <w:jc w:val="both"/>
        <w:rPr>
          <w:rStyle w:val="Bodytext1"/>
          <w:lang w:val="en-US"/>
        </w:rPr>
      </w:pPr>
      <w:r w:rsidRPr="1E489ADD">
        <w:rPr>
          <w:rStyle w:val="Bodytext1"/>
          <w:lang w:val="en-US"/>
        </w:rPr>
        <w:t>Lapse õiguste edendamise ja kaitsmisega seotud vahendite ja vahendite parem eraldamine, kavandamine ja järelevalve</w:t>
      </w:r>
    </w:p>
    <w:p w14:paraId="0E0C26FC" w14:textId="77777777" w:rsidR="00BC5F74" w:rsidRDefault="1E489ADD">
      <w:pPr>
        <w:pStyle w:val="Bodytext10"/>
        <w:numPr>
          <w:ilvl w:val="0"/>
          <w:numId w:val="52"/>
        </w:numPr>
        <w:tabs>
          <w:tab w:val="left" w:pos="851"/>
        </w:tabs>
        <w:spacing w:after="0"/>
        <w:ind w:left="851" w:hanging="425"/>
        <w:jc w:val="both"/>
      </w:pPr>
      <w:r w:rsidRPr="1E489ADD">
        <w:rPr>
          <w:lang w:val="en-US"/>
        </w:rPr>
        <w:t xml:space="preserve">Suureneb üldsuse teadlikkus laste õigustest. </w:t>
      </w:r>
    </w:p>
    <w:p w14:paraId="03405908" w14:textId="77777777" w:rsidR="00BC5F74" w:rsidRDefault="00BC5F74">
      <w:pPr>
        <w:pStyle w:val="Heading210"/>
        <w:keepNext/>
        <w:keepLines/>
        <w:tabs>
          <w:tab w:val="left" w:pos="851"/>
        </w:tabs>
        <w:spacing w:after="0"/>
        <w:ind w:left="851" w:hanging="425"/>
        <w:jc w:val="both"/>
        <w:rPr>
          <w:rStyle w:val="Heading21"/>
          <w:i/>
        </w:rPr>
      </w:pPr>
    </w:p>
    <w:p w14:paraId="48A32F56" w14:textId="1ADAA200" w:rsidR="00BC5F74" w:rsidRDefault="1E489ADD" w:rsidP="1E489ADD">
      <w:pPr>
        <w:pStyle w:val="Heading210"/>
        <w:keepNext/>
        <w:keepLines/>
        <w:spacing w:after="0"/>
        <w:ind w:firstLine="0"/>
        <w:jc w:val="both"/>
        <w:rPr>
          <w:i w:val="0"/>
          <w:color w:val="auto"/>
          <w:u w:val="none"/>
          <w:lang w:val="en-US"/>
        </w:rPr>
      </w:pPr>
      <w:r w:rsidRPr="1E489ADD">
        <w:rPr>
          <w:rStyle w:val="Heading21"/>
          <w:b/>
          <w:bCs/>
          <w:color w:val="auto"/>
          <w:u w:val="none"/>
          <w:lang w:val="en-US"/>
        </w:rPr>
        <w:t>Näitajad</w:t>
      </w:r>
      <w:r w:rsidRPr="1E489ADD">
        <w:rPr>
          <w:rStyle w:val="Heading21"/>
          <w:color w:val="auto"/>
          <w:u w:val="none"/>
          <w:lang w:val="en-US"/>
        </w:rPr>
        <w:t xml:space="preserve"> tuleks </w:t>
      </w:r>
      <w:r w:rsidRPr="1E489ADD">
        <w:rPr>
          <w:rStyle w:val="Heading21"/>
          <w:b/>
          <w:bCs/>
          <w:color w:val="auto"/>
          <w:u w:val="none"/>
          <w:lang w:val="en-US"/>
        </w:rPr>
        <w:t>kehtestada sihtrühma(de) vanuse järgi</w:t>
      </w:r>
      <w:r w:rsidRPr="1E489ADD">
        <w:rPr>
          <w:rStyle w:val="Heading21"/>
          <w:color w:val="auto"/>
          <w:u w:val="none"/>
          <w:lang w:val="en-US"/>
        </w:rPr>
        <w:t xml:space="preserve"> ja jaotada soo alusel. Taotlustes tuleks märkida, kui palju lapsi (poisid ja tüdrukud, alla 18-aastased) saavad projektist otsest kasu, milline on nende vanuseline jaotus ja kuidas taotlejad kavatsevad seada asjakohased eesmärgid vanuserühmadele, keda nad soovivad kaasata.</w:t>
      </w:r>
    </w:p>
    <w:p w14:paraId="0D87E800" w14:textId="77777777" w:rsidR="00BC5F74" w:rsidRDefault="00BC5F74">
      <w:pPr>
        <w:pStyle w:val="Text3"/>
        <w:ind w:left="0"/>
      </w:pPr>
    </w:p>
    <w:p w14:paraId="1C918B82" w14:textId="77777777" w:rsidR="00BC5F74" w:rsidRDefault="1E489ADD" w:rsidP="1E489ADD">
      <w:pPr>
        <w:pStyle w:val="Pealkiri3"/>
        <w:rPr>
          <w:rStyle w:val="markedcontent"/>
          <w:lang w:val="en-US"/>
        </w:rPr>
      </w:pPr>
      <w:bookmarkStart w:id="14" w:name="_Toc183593554"/>
      <w:r w:rsidRPr="1E489ADD">
        <w:rPr>
          <w:lang w:val="en-US"/>
        </w:rPr>
        <w:t>Avaliku sektori asutuste toetamine</w:t>
      </w:r>
      <w:bookmarkEnd w:id="14"/>
      <w:r w:rsidRPr="1E489ADD">
        <w:rPr>
          <w:lang w:val="en-US"/>
        </w:rPr>
        <w:t xml:space="preserve"> </w:t>
      </w:r>
    </w:p>
    <w:p w14:paraId="51DDDB52" w14:textId="77777777" w:rsidR="00BC5F74" w:rsidRDefault="1E489ADD" w:rsidP="1E489ADD">
      <w:pPr>
        <w:pStyle w:val="Bodytext10"/>
        <w:spacing w:after="0"/>
        <w:jc w:val="both"/>
        <w:rPr>
          <w:rStyle w:val="Bodytext1"/>
          <w:lang w:val="en-US"/>
        </w:rPr>
      </w:pPr>
      <w:r w:rsidRPr="1E489ADD">
        <w:rPr>
          <w:rStyle w:val="Bodytext1"/>
          <w:lang w:val="en-US"/>
        </w:rPr>
        <w:t xml:space="preserve">Kuna </w:t>
      </w:r>
      <w:r w:rsidRPr="1E489ADD">
        <w:rPr>
          <w:rStyle w:val="Bodytext1"/>
          <w:b/>
          <w:bCs/>
          <w:lang w:val="en-US"/>
        </w:rPr>
        <w:t>3. prioriteet</w:t>
      </w:r>
      <w:r w:rsidRPr="1E489ADD">
        <w:rPr>
          <w:rStyle w:val="Bodytext1"/>
          <w:lang w:val="en-US"/>
        </w:rPr>
        <w:t xml:space="preserve"> (</w:t>
      </w:r>
      <w:r w:rsidRPr="1E489ADD">
        <w:rPr>
          <w:rStyle w:val="Bodytext1"/>
          <w:b/>
          <w:bCs/>
          <w:i/>
          <w:iCs/>
          <w:lang w:val="en-US"/>
        </w:rPr>
        <w:t>lapse õiguste lisamine riikliku ja kohaliku tasandi meetmetesse</w:t>
      </w:r>
      <w:r w:rsidRPr="1E489ADD">
        <w:rPr>
          <w:b/>
          <w:bCs/>
          <w:lang w:val="en-US"/>
        </w:rPr>
        <w:t>) on</w:t>
      </w:r>
      <w:r w:rsidRPr="1E489ADD">
        <w:rPr>
          <w:rStyle w:val="Bodytext1"/>
          <w:b/>
          <w:bCs/>
          <w:lang w:val="en-US"/>
        </w:rPr>
        <w:t>otseselt</w:t>
      </w:r>
      <w:r w:rsidRPr="1E489ADD">
        <w:rPr>
          <w:b/>
          <w:bCs/>
          <w:lang w:val="en-US"/>
        </w:rPr>
        <w:t xml:space="preserve"> </w:t>
      </w:r>
      <w:r w:rsidRPr="1E489ADD">
        <w:rPr>
          <w:rStyle w:val="Bodytext1"/>
          <w:lang w:val="en-US"/>
        </w:rPr>
        <w:t xml:space="preserve">suunatud riigiasutustele, on nende osalemine konsortsiumis </w:t>
      </w:r>
      <w:r w:rsidRPr="1E489ADD">
        <w:rPr>
          <w:rStyle w:val="Bodytext1"/>
          <w:u w:val="single"/>
          <w:lang w:val="en-US"/>
        </w:rPr>
        <w:t>kohustuslik</w:t>
      </w:r>
      <w:r w:rsidRPr="1E489ADD">
        <w:rPr>
          <w:rStyle w:val="Bodytext1"/>
          <w:lang w:val="en-US"/>
        </w:rPr>
        <w:t xml:space="preserve"> kas juhtiva või kaastaotlejana (vt 6. jagu „Rahastamiskõlblikkus“).</w:t>
      </w:r>
    </w:p>
    <w:p w14:paraId="5E86ACD0" w14:textId="77777777" w:rsidR="00BC5F74" w:rsidRDefault="00BC5F74">
      <w:pPr>
        <w:pStyle w:val="Bodytext10"/>
        <w:spacing w:after="0"/>
        <w:jc w:val="both"/>
        <w:rPr>
          <w:rStyle w:val="Bodytext1"/>
        </w:rPr>
      </w:pPr>
    </w:p>
    <w:p w14:paraId="1EBCD276" w14:textId="72D6A79B" w:rsidR="00BC5F74" w:rsidRDefault="1E489ADD" w:rsidP="1E489ADD">
      <w:pPr>
        <w:pStyle w:val="Bodytext10"/>
        <w:spacing w:after="0"/>
        <w:jc w:val="both"/>
        <w:rPr>
          <w:rStyle w:val="Bodytext1"/>
          <w:lang w:val="en-US"/>
        </w:rPr>
      </w:pPr>
      <w:r w:rsidRPr="1E489ADD">
        <w:rPr>
          <w:rStyle w:val="Bodytext1"/>
          <w:lang w:val="en-US"/>
        </w:rPr>
        <w:t>Ja 2. prioriteedi puhul soovitatakse tungivalt kaasata avaliku sektori asutus, sealhulgas riiklikud, piirkondlikud ja kohalikud ametiasutused, et projekte toetada või neis aktiivselt osaleda. Sellisel juhul väljendatakse toetust taotluse lisas (avaliku sektori asutuse kiri) ja seda hinnatakse lepingu sõlmimise kriteeriumi 2 „Kvaliteet“ alusel.</w:t>
      </w:r>
    </w:p>
    <w:p w14:paraId="716AE284" w14:textId="77777777" w:rsidR="00BC5F74" w:rsidRDefault="00BC5F74">
      <w:pPr>
        <w:pStyle w:val="Text3"/>
        <w:ind w:left="0"/>
      </w:pPr>
    </w:p>
    <w:p w14:paraId="72C5A307" w14:textId="1BA7C1A0" w:rsidR="00BC5F74" w:rsidRDefault="1E489ADD" w:rsidP="1E489ADD">
      <w:pPr>
        <w:pStyle w:val="Pealkiri3"/>
        <w:rPr>
          <w:lang w:val="en-US"/>
        </w:rPr>
      </w:pPr>
      <w:bookmarkStart w:id="15" w:name="_Toc183593555"/>
      <w:r w:rsidRPr="1E489ADD">
        <w:rPr>
          <w:lang w:val="en-US"/>
        </w:rPr>
        <w:t>Lastekaitsepoliitika</w:t>
      </w:r>
      <w:bookmarkEnd w:id="15"/>
    </w:p>
    <w:p w14:paraId="79023977" w14:textId="77777777" w:rsidR="00BC5F74" w:rsidRDefault="1E489ADD" w:rsidP="1E489ADD">
      <w:pPr>
        <w:pStyle w:val="Bodytext10"/>
        <w:spacing w:after="0"/>
        <w:jc w:val="both"/>
        <w:rPr>
          <w:rStyle w:val="Bodytext1"/>
          <w:lang w:val="en-US"/>
        </w:rPr>
      </w:pPr>
      <w:r w:rsidRPr="1E489ADD">
        <w:rPr>
          <w:rStyle w:val="markedcontent"/>
          <w:lang w:val="en-US"/>
        </w:rPr>
        <w:t xml:space="preserve">Taotlustes tuleks selgelt märkida, milline partner (millised partnerid) töötab(id) vahetult lastega </w:t>
      </w:r>
      <w:r w:rsidRPr="1E489ADD">
        <w:rPr>
          <w:rStyle w:val="Bodytext1"/>
          <w:lang w:val="en-US"/>
        </w:rPr>
        <w:t xml:space="preserve">(isiklikult või veebis) ja esitada vajalikud kaitsemeetmed (vt ka </w:t>
      </w:r>
      <w:r w:rsidRPr="1E489ADD">
        <w:rPr>
          <w:rFonts w:cs="Arial"/>
          <w:lang w:val="en-US"/>
        </w:rPr>
        <w:t>punkt 5 „Vastuvõetavus ja dokumendid“ ning punkt 6 „Eetika ja ELi väärtused</w:t>
      </w:r>
      <w:r w:rsidRPr="1E489ADD">
        <w:rPr>
          <w:rStyle w:val="Bodytext1"/>
          <w:lang w:val="en-US"/>
        </w:rPr>
        <w:t>“):</w:t>
      </w:r>
    </w:p>
    <w:p w14:paraId="349F9665" w14:textId="77777777" w:rsidR="00BC5F74" w:rsidRDefault="00BC5F74">
      <w:pPr>
        <w:pStyle w:val="Bodytext10"/>
        <w:spacing w:after="0"/>
        <w:jc w:val="both"/>
        <w:rPr>
          <w:rStyle w:val="Bodytext1"/>
          <w:rFonts w:cs="Arial"/>
          <w:color w:val="0088CC"/>
          <w:u w:val="single"/>
        </w:rPr>
      </w:pPr>
    </w:p>
    <w:p w14:paraId="7409B6DF" w14:textId="3BFCF4A6" w:rsidR="00BC5F74" w:rsidRDefault="1E489ADD" w:rsidP="1E489ADD">
      <w:pPr>
        <w:pStyle w:val="Bodytext10"/>
        <w:numPr>
          <w:ilvl w:val="0"/>
          <w:numId w:val="56"/>
        </w:numPr>
        <w:spacing w:after="120"/>
        <w:ind w:left="714" w:hanging="357"/>
        <w:jc w:val="both"/>
        <w:rPr>
          <w:rStyle w:val="markedcontent"/>
          <w:lang w:val="en-US"/>
        </w:rPr>
      </w:pPr>
      <w:r w:rsidRPr="1E489ADD">
        <w:rPr>
          <w:rStyle w:val="Bodytext1"/>
          <w:u w:val="single"/>
          <w:lang w:val="en-US"/>
        </w:rPr>
        <w:t>Erasektori üksused</w:t>
      </w:r>
      <w:r w:rsidRPr="1E489ADD">
        <w:rPr>
          <w:rStyle w:val="Bodytext1"/>
          <w:lang w:val="en-US"/>
        </w:rPr>
        <w:t xml:space="preserve">, kes </w:t>
      </w:r>
      <w:r w:rsidRPr="1E489ADD">
        <w:rPr>
          <w:rStyle w:val="markedcontent"/>
          <w:rFonts w:cs="Arial"/>
          <w:b/>
          <w:bCs/>
          <w:lang w:val="en-US"/>
        </w:rPr>
        <w:t>kaasavad lapsi otseselt</w:t>
      </w:r>
      <w:r w:rsidRPr="1E489ADD">
        <w:rPr>
          <w:rStyle w:val="Bodytext1"/>
          <w:lang w:val="en-US"/>
        </w:rPr>
        <w:t xml:space="preserve"> projekti tegevusse, peavad esitama </w:t>
      </w:r>
      <w:r w:rsidRPr="1E489ADD">
        <w:rPr>
          <w:rStyle w:val="Bodytext1"/>
          <w:rFonts w:cs="Arial"/>
          <w:b/>
          <w:bCs/>
          <w:lang w:val="en-US"/>
        </w:rPr>
        <w:t>lastekaitsepoliitika,</w:t>
      </w:r>
      <w:r w:rsidRPr="1E489ADD">
        <w:rPr>
          <w:rStyle w:val="markedcontent"/>
          <w:lang w:val="en-US"/>
        </w:rPr>
        <w:t>mis hõlmab</w:t>
      </w:r>
      <w:r w:rsidRPr="1E489ADD">
        <w:rPr>
          <w:rStyle w:val="Bodytext1"/>
          <w:rFonts w:cs="Arial"/>
          <w:b/>
          <w:bCs/>
          <w:lang w:val="en-US"/>
        </w:rPr>
        <w:t xml:space="preserve"> nelja valdkonda, mida on </w:t>
      </w:r>
      <w:hyperlink r:id="rId51">
        <w:r w:rsidRPr="1E489ADD">
          <w:rPr>
            <w:rStyle w:val="Hperlink"/>
            <w:rFonts w:cs="Arial"/>
            <w:lang w:val="en-US"/>
          </w:rPr>
          <w:t>kirjeldatud laste turvalise kaitse standardites.</w:t>
        </w:r>
      </w:hyperlink>
      <w:r w:rsidRPr="1E489ADD">
        <w:rPr>
          <w:rStyle w:val="Bodytext1"/>
          <w:rFonts w:cs="Arial"/>
          <w:b/>
          <w:bCs/>
          <w:lang w:val="en-US"/>
        </w:rPr>
        <w:t xml:space="preserve"> </w:t>
      </w:r>
      <w:r w:rsidRPr="1E489ADD">
        <w:rPr>
          <w:rStyle w:val="Bodytext1"/>
          <w:lang w:val="en-US"/>
        </w:rPr>
        <w:t xml:space="preserve"> CPP</w:t>
      </w:r>
      <w:r w:rsidRPr="1E489ADD">
        <w:rPr>
          <w:rStyle w:val="markedcontent"/>
          <w:lang w:val="en-US"/>
        </w:rPr>
        <w:t>peab olema veebis kättesaadav ja läbipaistev kõigile, kes organisatsiooniga kokku puutuvad. See peab sisaldama selget teavet personali (sh praktikantide ja vabatahtlike) töölevõtmise kohta ning sisaldama taustakontrolli. See peab sisaldama ka selgeid menetlusi ja eeskirju personalile, sh aruandluseeskirju, ja pidevat koolitust.</w:t>
      </w:r>
    </w:p>
    <w:p w14:paraId="27C05237" w14:textId="16B0C827" w:rsidR="00BC5F74" w:rsidRDefault="1E489ADD" w:rsidP="1E489ADD">
      <w:pPr>
        <w:pStyle w:val="Bodytext10"/>
        <w:numPr>
          <w:ilvl w:val="0"/>
          <w:numId w:val="56"/>
        </w:numPr>
        <w:spacing w:after="0"/>
        <w:jc w:val="both"/>
        <w:rPr>
          <w:rStyle w:val="Bodytext1"/>
          <w:lang w:val="en-US"/>
        </w:rPr>
      </w:pPr>
      <w:r w:rsidRPr="1E489ADD">
        <w:rPr>
          <w:rStyle w:val="Bodytext1"/>
          <w:u w:val="single"/>
          <w:lang w:val="en-US"/>
        </w:rPr>
        <w:t>Avaliku sektori asutused (</w:t>
      </w:r>
      <w:r w:rsidRPr="1E489ADD">
        <w:rPr>
          <w:rStyle w:val="Bodytext1"/>
          <w:lang w:val="en-US"/>
        </w:rPr>
        <w:t xml:space="preserve"> nt kohalikud omavalitsused, ministeeriumid jne) saavad seda kohustust </w:t>
      </w:r>
      <w:hyperlink r:id="rId52">
        <w:r w:rsidRPr="1E489ADD">
          <w:rPr>
            <w:rStyle w:val="Hperlink"/>
            <w:rFonts w:cs="Verdana"/>
            <w:b/>
            <w:bCs/>
            <w:lang w:val="en-US"/>
          </w:rPr>
          <w:t>täita, esitades oma seaduslike esindajate kirjaliku kinnituse</w:t>
        </w:r>
      </w:hyperlink>
      <w:r w:rsidRPr="1E489ADD">
        <w:rPr>
          <w:rStyle w:val="Bodytext1"/>
          <w:lang w:val="en-US"/>
        </w:rPr>
        <w:t xml:space="preserve">, milles kinnitatakse, et avaliku sektori asutuse lastekaitsemeetmed on kooskõlas põhimõtete ja standarditega, mida on kirjeldatud </w:t>
      </w:r>
      <w:hyperlink r:id="rId53">
        <w:r w:rsidRPr="1E489ADD">
          <w:rPr>
            <w:rStyle w:val="Hperlink"/>
            <w:rFonts w:cs="Arial"/>
            <w:lang w:val="en-US"/>
          </w:rPr>
          <w:t>laste turvalise kaitse standardites.</w:t>
        </w:r>
      </w:hyperlink>
    </w:p>
    <w:p w14:paraId="5FCF5406" w14:textId="77777777" w:rsidR="00BC5F74" w:rsidRDefault="00BC5F74">
      <w:pPr>
        <w:pStyle w:val="Bodytext10"/>
        <w:spacing w:after="0"/>
        <w:jc w:val="both"/>
        <w:rPr>
          <w:rStyle w:val="Hperlink"/>
          <w:rFonts w:cs="Arial"/>
        </w:rPr>
      </w:pPr>
    </w:p>
    <w:p w14:paraId="6F56925F" w14:textId="43378AF0" w:rsidR="00BC5F74" w:rsidRDefault="1E489ADD" w:rsidP="1E489ADD">
      <w:pPr>
        <w:pStyle w:val="Bodytext10"/>
        <w:spacing w:after="0"/>
        <w:jc w:val="both"/>
        <w:rPr>
          <w:rStyle w:val="Bodytext1"/>
          <w:lang w:val="en-US"/>
        </w:rPr>
      </w:pPr>
      <w:r w:rsidRPr="1E489ADD">
        <w:rPr>
          <w:rStyle w:val="Hperlink"/>
          <w:rFonts w:cs="Arial"/>
          <w:color w:val="auto"/>
          <w:u w:val="none"/>
          <w:lang w:val="en-US"/>
        </w:rPr>
        <w:t>Lastekaitsepoliitika tuleks esitada</w:t>
      </w:r>
      <w:r w:rsidRPr="1E489ADD">
        <w:rPr>
          <w:rStyle w:val="markedcontent"/>
          <w:rFonts w:cs="Arial"/>
          <w:lang w:val="en-US"/>
        </w:rPr>
        <w:t>taotlust</w:t>
      </w:r>
      <w:r w:rsidRPr="1E489ADD">
        <w:rPr>
          <w:rStyle w:val="Hperlink"/>
          <w:rFonts w:cs="Arial"/>
          <w:u w:val="none"/>
          <w:lang w:val="en-US"/>
        </w:rPr>
        <w:t xml:space="preserve"> </w:t>
      </w:r>
      <w:r w:rsidRPr="1E489ADD">
        <w:rPr>
          <w:rStyle w:val="markedcontent"/>
          <w:rFonts w:cs="Arial"/>
          <w:lang w:val="en-US"/>
        </w:rPr>
        <w:t xml:space="preserve">toetava dokumendina </w:t>
      </w:r>
      <w:r w:rsidRPr="1E489ADD">
        <w:rPr>
          <w:rStyle w:val="Hperlink"/>
          <w:rFonts w:cs="Arial"/>
          <w:color w:val="auto"/>
          <w:u w:val="none"/>
          <w:lang w:val="en-US"/>
        </w:rPr>
        <w:t>ja esitada hiljemalt</w:t>
      </w:r>
      <w:r w:rsidRPr="1E489ADD">
        <w:rPr>
          <w:rStyle w:val="Bodytext1"/>
          <w:lang w:val="en-US"/>
        </w:rPr>
        <w:t>valitud projektide toetuste ettevalmistamise käigus</w:t>
      </w:r>
      <w:r w:rsidRPr="1E489ADD">
        <w:rPr>
          <w:rStyle w:val="markedcontent"/>
          <w:rFonts w:cs="Arial"/>
          <w:lang w:val="en-US"/>
        </w:rPr>
        <w:t xml:space="preserve"> (vt ka punkt 5: Vastuvõetavus ja dokumendid)</w:t>
      </w:r>
      <w:r w:rsidRPr="1E489ADD">
        <w:rPr>
          <w:rStyle w:val="Bodytext1"/>
          <w:lang w:val="en-US"/>
        </w:rPr>
        <w:t xml:space="preserve">. </w:t>
      </w:r>
    </w:p>
    <w:p w14:paraId="739756D4" w14:textId="77777777" w:rsidR="00BC5F74" w:rsidRDefault="00BC5F74">
      <w:pPr>
        <w:pStyle w:val="Bodytext10"/>
        <w:spacing w:after="0"/>
        <w:jc w:val="both"/>
        <w:rPr>
          <w:rStyle w:val="Bodytext1"/>
          <w:rFonts w:cs="Arial"/>
          <w:color w:val="0088CC"/>
          <w:u w:val="single"/>
        </w:rPr>
      </w:pPr>
    </w:p>
    <w:p w14:paraId="033A036F" w14:textId="1A153181" w:rsidR="00BC5F74" w:rsidRDefault="1E489ADD" w:rsidP="1E489ADD">
      <w:pPr>
        <w:pStyle w:val="Bodytext10"/>
        <w:spacing w:after="0"/>
        <w:jc w:val="both"/>
        <w:rPr>
          <w:rStyle w:val="Hperlink"/>
          <w:rFonts w:cs="Arial"/>
          <w:color w:val="auto"/>
          <w:u w:val="none"/>
          <w:lang w:val="en-US"/>
        </w:rPr>
      </w:pPr>
      <w:r w:rsidRPr="1E489ADD">
        <w:rPr>
          <w:rStyle w:val="markedcontent"/>
          <w:rFonts w:cs="Arial"/>
          <w:lang w:val="en-US"/>
        </w:rPr>
        <w:t xml:space="preserve">CPPd hinnatakse 2. hindamiskriteeriumi „kvaliteet“ alusel </w:t>
      </w:r>
      <w:r w:rsidRPr="1E489ADD">
        <w:rPr>
          <w:rStyle w:val="Bodytext1"/>
          <w:lang w:val="en-US"/>
        </w:rPr>
        <w:t xml:space="preserve">ning </w:t>
      </w:r>
      <w:r w:rsidRPr="1E489ADD">
        <w:rPr>
          <w:rStyle w:val="markedcontent"/>
          <w:lang w:val="en-US"/>
        </w:rPr>
        <w:t>eelkõige eetika ja ELi väärtuste alusel (st hoolika lastekaitsepoliitika rakendamata jätmine toob kaasa väiksema punktisumma projekti „kvaliteet“ all ja võib takistada toetuslepingu allkirjastamist). Vt ka punkt „9. Lepingu sõlmimise kriteeriumid“.</w:t>
      </w:r>
    </w:p>
    <w:p w14:paraId="6B4B6D00" w14:textId="77777777" w:rsidR="00BC5F74" w:rsidRDefault="00BC5F74">
      <w:pPr>
        <w:pStyle w:val="Bodytext10"/>
        <w:spacing w:after="0"/>
        <w:jc w:val="both"/>
        <w:rPr>
          <w:rStyle w:val="Hperlink"/>
          <w:rFonts w:cs="Arial"/>
        </w:rPr>
      </w:pPr>
    </w:p>
    <w:p w14:paraId="5F2B695B" w14:textId="77777777" w:rsidR="00BC5F74" w:rsidRDefault="1E489ADD" w:rsidP="1E489ADD">
      <w:pPr>
        <w:pStyle w:val="Pealkiri3"/>
        <w:rPr>
          <w:lang w:val="en-US"/>
        </w:rPr>
      </w:pPr>
      <w:bookmarkStart w:id="16" w:name="_Toc183593556"/>
      <w:r w:rsidRPr="1E489ADD">
        <w:rPr>
          <w:lang w:val="en-US"/>
        </w:rPr>
        <w:t>Soolise võrdõiguslikkuse süvalaiendamine</w:t>
      </w:r>
      <w:bookmarkEnd w:id="16"/>
    </w:p>
    <w:p w14:paraId="27A64219" w14:textId="77777777" w:rsidR="00BC5F74" w:rsidRDefault="1E489ADD" w:rsidP="1E489ADD">
      <w:pPr>
        <w:widowControl w:val="0"/>
        <w:rPr>
          <w:rStyle w:val="Bodytext1"/>
          <w:lang w:val="en-US"/>
        </w:rPr>
      </w:pPr>
      <w:r w:rsidRPr="1E489ADD">
        <w:rPr>
          <w:rStyle w:val="normaltextrun"/>
          <w:rFonts w:cs="Segoe UI"/>
          <w:lang w:val="en-US"/>
        </w:rPr>
        <w:t xml:space="preserve">Projektide kavandamine ja rakendamine peaksid edendama soolist võrdõiguslikkust ja süvalaiendama mittediskrimineerimist. </w:t>
      </w:r>
      <w:r w:rsidRPr="1E489ADD">
        <w:rPr>
          <w:rStyle w:val="Bodytext1"/>
          <w:lang w:val="en-US"/>
        </w:rPr>
        <w:t xml:space="preserve">Sellest tulenevalt võtavad taotlejad vajalikud meetmed, et tagada lastega seotud küsimuste ja soolise võrdõiguslikkuse arvessevõtmine, pöörates tähelepanu naiste ja meeste, tüdrukute ja poiste olukorrale ja erivajadustele ning laste haavatavusele. Näiteks on oluline, et projektid ei vaikiks, stereotüüpe, häbimärgistaks, süüdistaks ega diskrimineeriks ühtegi rühma. Projektid peaksid aitama suurendada laste mõjuvõimu kogu nende mitmekesisuses ning tagama, et nad kõik saavutavad oma täieliku potentsiaali ja neil on samad õigused. </w:t>
      </w:r>
    </w:p>
    <w:p w14:paraId="674634ED" w14:textId="3E692D92" w:rsidR="00BC5F74" w:rsidRDefault="1E489ADD">
      <w:pPr>
        <w:widowControl w:val="0"/>
      </w:pPr>
      <w:r w:rsidRPr="1E489ADD">
        <w:rPr>
          <w:rStyle w:val="normaltextrun"/>
          <w:rFonts w:cs="Segoe UI"/>
          <w:shd w:val="clear" w:color="auto" w:fill="FFFFFF"/>
          <w:lang w:val="en-US"/>
        </w:rPr>
        <w:t>Taotlustes tuleks kaaluda soolist analüüsi, kaardistada tüdrukute ja poiste võimalikud erinevad vajadused ja mõju ning integreerida soolise võrdõiguslikkuse perspektiiv tegevuste kavandamisse. Selleks soovitatakse taotlejatel oma sooanalüüsi</w:t>
      </w:r>
      <w:r w:rsidRPr="1E489ADD">
        <w:rPr>
          <w:u w:val="single"/>
          <w:lang w:val="en-US"/>
        </w:rPr>
        <w:t xml:space="preserve"> </w:t>
      </w:r>
      <w:r w:rsidRPr="1E489ADD">
        <w:rPr>
          <w:rStyle w:val="normaltextrun"/>
          <w:rFonts w:cs="Segoe UI"/>
          <w:shd w:val="clear" w:color="auto" w:fill="FFFFFF"/>
          <w:lang w:val="en-US"/>
        </w:rPr>
        <w:t xml:space="preserve">tegemisel tutvuda Euroopa Soolise Võrdõiguslikkuse Instituudi (EIGE) </w:t>
      </w:r>
      <w:hyperlink r:id="rId54" w:history="1">
        <w:r w:rsidRPr="1E489ADD">
          <w:rPr>
            <w:rStyle w:val="Hperlink"/>
            <w:rFonts w:cs="Segoe UI"/>
            <w:shd w:val="clear" w:color="auto" w:fill="FFFFFF"/>
            <w:lang w:val="en-US"/>
          </w:rPr>
          <w:t>veebisaidil</w:t>
        </w:r>
      </w:hyperlink>
      <w:r w:rsidRPr="1E489ADD">
        <w:rPr>
          <w:rStyle w:val="normaltextrun"/>
          <w:rFonts w:cs="Segoe UI"/>
          <w:shd w:val="clear" w:color="auto" w:fill="FFFFFF"/>
          <w:lang w:val="en-US"/>
        </w:rPr>
        <w:t xml:space="preserve"> loetletud põhiküsimustega. Vältida tuleks sekkumise soovimatut negatiivset mõju kummalegi soole (ära tekita kahju). Taotlejatelt oodatakse, et nad kavandavad ja rakendavad oma teabevahetus- ja levitamistegevust sootundlikult. See hõlmab eelkõige lapse ja sootundliku keele kasutamist. Sama kehtib järelevalve- ja hindamistegevuse kavandamise ja rakendamise kohta. </w:t>
      </w:r>
    </w:p>
    <w:p w14:paraId="6B408C16" w14:textId="77777777" w:rsidR="00BC5F74" w:rsidRDefault="00BC5F74">
      <w:pPr>
        <w:pStyle w:val="Text3"/>
        <w:ind w:left="0"/>
      </w:pPr>
    </w:p>
    <w:p w14:paraId="1605D1AB" w14:textId="28DAEF0D" w:rsidR="00BC5F74" w:rsidRDefault="1E489ADD" w:rsidP="1E489ADD">
      <w:pPr>
        <w:pStyle w:val="Pealkiri3"/>
        <w:rPr>
          <w:lang w:val="en-US"/>
        </w:rPr>
      </w:pPr>
      <w:bookmarkStart w:id="17" w:name="_Toc145588532"/>
      <w:bookmarkStart w:id="18" w:name="_Toc183593557"/>
      <w:r w:rsidRPr="1E489ADD">
        <w:rPr>
          <w:lang w:val="en-US"/>
        </w:rPr>
        <w:t>Bibliograafia</w:t>
      </w:r>
      <w:bookmarkEnd w:id="17"/>
      <w:bookmarkEnd w:id="18"/>
    </w:p>
    <w:p w14:paraId="2B0151CC" w14:textId="77777777" w:rsidR="00BC5F74" w:rsidRDefault="1E489ADD" w:rsidP="1E489ADD">
      <w:pPr>
        <w:pStyle w:val="Bodytext10"/>
        <w:spacing w:after="0"/>
        <w:jc w:val="both"/>
        <w:rPr>
          <w:sz w:val="22"/>
          <w:szCs w:val="22"/>
          <w:lang w:val="en-US"/>
        </w:rPr>
      </w:pPr>
      <w:r w:rsidRPr="1E489ADD">
        <w:rPr>
          <w:rStyle w:val="Bodytext1"/>
          <w:b/>
          <w:bCs/>
          <w:lang w:val="en-US"/>
        </w:rPr>
        <w:t>Lapse õigused</w:t>
      </w:r>
      <w:r w:rsidRPr="1E489ADD">
        <w:rPr>
          <w:rStyle w:val="Bodytext1"/>
          <w:rFonts w:ascii="Arial" w:eastAsia="Arial" w:hAnsi="Arial" w:cs="Arial"/>
          <w:sz w:val="22"/>
          <w:szCs w:val="22"/>
          <w:lang w:val="en-US"/>
        </w:rPr>
        <w:t>:</w:t>
      </w:r>
    </w:p>
    <w:p w14:paraId="6CABBE32" w14:textId="570D5DBB" w:rsidR="00BC5F74" w:rsidRDefault="00000000">
      <w:pPr>
        <w:pStyle w:val="Bodytext10"/>
        <w:numPr>
          <w:ilvl w:val="0"/>
          <w:numId w:val="61"/>
        </w:numPr>
        <w:spacing w:after="0"/>
        <w:jc w:val="both"/>
        <w:rPr>
          <w:rStyle w:val="Bodytext1"/>
          <w:color w:val="0088CC"/>
          <w:u w:val="single"/>
        </w:rPr>
      </w:pPr>
      <w:hyperlink r:id="rId55" w:anchor="the-eu-strategy-on-the-rights-of-the-child" w:history="1">
        <w:r>
          <w:rPr>
            <w:rStyle w:val="Hperlink"/>
            <w:rFonts w:cs="Verdana"/>
          </w:rPr>
          <w:t>ELi lapse õiguste strateegia</w:t>
        </w:r>
      </w:hyperlink>
    </w:p>
    <w:p w14:paraId="71F99B79" w14:textId="2492221D" w:rsidR="00BC5F74" w:rsidRDefault="00000000">
      <w:pPr>
        <w:pStyle w:val="Bodytext10"/>
        <w:numPr>
          <w:ilvl w:val="0"/>
          <w:numId w:val="61"/>
        </w:numPr>
        <w:spacing w:after="0"/>
        <w:jc w:val="both"/>
        <w:rPr>
          <w:rStyle w:val="Bodytext1"/>
        </w:rPr>
      </w:pPr>
      <w:hyperlink r:id="rId56" w:history="1">
        <w:r>
          <w:rPr>
            <w:rStyle w:val="Hperlink"/>
            <w:rFonts w:cs="Verdana"/>
          </w:rPr>
          <w:t>Komisjoni soovitus integreeritud lastekaitsesüsteemide väljatöötamise ja tugevdamise kohta lapse parimates huvides</w:t>
        </w:r>
      </w:hyperlink>
    </w:p>
    <w:p w14:paraId="5C089FC6" w14:textId="705EACF0" w:rsidR="00BC5F74" w:rsidRDefault="00000000">
      <w:pPr>
        <w:pStyle w:val="Bodytext10"/>
        <w:numPr>
          <w:ilvl w:val="0"/>
          <w:numId w:val="61"/>
        </w:numPr>
        <w:spacing w:after="0"/>
        <w:jc w:val="both"/>
        <w:rPr>
          <w:rStyle w:val="Bodytext1"/>
          <w:color w:val="0088CC"/>
          <w:u w:val="single"/>
        </w:rPr>
      </w:pPr>
      <w:hyperlink r:id="rId57" w:history="1">
        <w:r>
          <w:rPr>
            <w:rStyle w:val="Bodytext1"/>
            <w:color w:val="0088CC"/>
            <w:u w:val="single"/>
          </w:rPr>
          <w:t>Aruanne: Meie Euroopa, meie õigused, meie tulevik</w:t>
        </w:r>
      </w:hyperlink>
    </w:p>
    <w:p w14:paraId="0CC4453F" w14:textId="34C3AAEF" w:rsidR="00BC5F74" w:rsidRDefault="00000000">
      <w:pPr>
        <w:pStyle w:val="Bodytext10"/>
        <w:numPr>
          <w:ilvl w:val="0"/>
          <w:numId w:val="61"/>
        </w:numPr>
        <w:spacing w:after="0"/>
        <w:rPr>
          <w:rStyle w:val="Bodytext1"/>
          <w:color w:val="0088CC"/>
          <w:u w:val="single"/>
        </w:rPr>
      </w:pPr>
      <w:hyperlink r:id="rId58" w:history="1">
        <w:r>
          <w:rPr>
            <w:rStyle w:val="Bodytext1"/>
            <w:color w:val="0088CC"/>
            <w:u w:val="single"/>
          </w:rPr>
          <w:t>Õiguste, võrdõiguslikkuse, õiguste ja väärtuste programmide ning kodanike, võrdõiguslikkuse, õiguste ja väärtuste programmide raames rahastatud projektide andmebaas</w:t>
        </w:r>
      </w:hyperlink>
      <w:r>
        <w:rPr>
          <w:rStyle w:val="Bodytext1"/>
          <w:color w:val="0088CC"/>
          <w:u w:val="single"/>
        </w:rPr>
        <w:t xml:space="preserve"> </w:t>
      </w:r>
    </w:p>
    <w:p w14:paraId="1AD545D5" w14:textId="6C6F1039" w:rsidR="00BC5F74" w:rsidRDefault="00000000">
      <w:pPr>
        <w:pStyle w:val="Bodytext10"/>
        <w:numPr>
          <w:ilvl w:val="0"/>
          <w:numId w:val="61"/>
        </w:numPr>
        <w:spacing w:after="0"/>
      </w:pPr>
      <w:hyperlink r:id="rId59" w:history="1">
        <w:r>
          <w:rPr>
            <w:rStyle w:val="Bodytext1"/>
            <w:color w:val="0088CC"/>
            <w:u w:val="single"/>
          </w:rPr>
          <w:t>Ühinenud Rahvaste Organisatsiooni lapse õiguste konventsioon</w:t>
        </w:r>
      </w:hyperlink>
    </w:p>
    <w:p w14:paraId="25D08835" w14:textId="77777777" w:rsidR="00BC5F74" w:rsidRDefault="00BC5F74">
      <w:pPr>
        <w:pStyle w:val="Bodytext10"/>
        <w:spacing w:after="0"/>
        <w:rPr>
          <w:rStyle w:val="Bodytext1"/>
          <w:b/>
        </w:rPr>
      </w:pPr>
    </w:p>
    <w:p w14:paraId="05B22DB0" w14:textId="77777777" w:rsidR="00BC5F74" w:rsidRDefault="1E489ADD" w:rsidP="1E489ADD">
      <w:pPr>
        <w:pStyle w:val="Bodytext10"/>
        <w:spacing w:after="0"/>
        <w:rPr>
          <w:rStyle w:val="Bodytext1"/>
          <w:b/>
          <w:bCs/>
          <w:lang w:val="en-US"/>
        </w:rPr>
      </w:pPr>
      <w:r w:rsidRPr="1E489ADD">
        <w:rPr>
          <w:rStyle w:val="Bodytext1"/>
          <w:b/>
          <w:bCs/>
          <w:lang w:val="en-US"/>
        </w:rPr>
        <w:t>Laste õigused digitaalajastul</w:t>
      </w:r>
    </w:p>
    <w:p w14:paraId="1F8F606E" w14:textId="3271DD35" w:rsidR="00BC5F74" w:rsidRDefault="00000000">
      <w:pPr>
        <w:pStyle w:val="Bodytext10"/>
        <w:numPr>
          <w:ilvl w:val="0"/>
          <w:numId w:val="62"/>
        </w:numPr>
        <w:spacing w:after="0"/>
        <w:rPr>
          <w:rStyle w:val="Bodytext1"/>
          <w:color w:val="0088CC"/>
          <w:u w:val="single"/>
        </w:rPr>
      </w:pPr>
      <w:hyperlink r:id="rId60" w:history="1">
        <w:r>
          <w:rPr>
            <w:rStyle w:val="Bodytext1"/>
            <w:color w:val="0088CC"/>
            <w:u w:val="single"/>
          </w:rPr>
          <w:t>Üldine märkus nr 25 laste õiguste kohta digikeskkonnas</w:t>
        </w:r>
      </w:hyperlink>
    </w:p>
    <w:p w14:paraId="5A73105E" w14:textId="16A5EA83" w:rsidR="00BC5F74" w:rsidRDefault="00000000">
      <w:pPr>
        <w:pStyle w:val="Bodytext10"/>
        <w:numPr>
          <w:ilvl w:val="0"/>
          <w:numId w:val="62"/>
        </w:numPr>
        <w:spacing w:after="0"/>
        <w:jc w:val="both"/>
        <w:rPr>
          <w:rStyle w:val="Hperlink"/>
        </w:rPr>
      </w:pPr>
      <w:hyperlink r:id="rId61" w:history="1">
        <w:r>
          <w:rPr>
            <w:rStyle w:val="Hperlink"/>
          </w:rPr>
          <w:t>Digiteenuste õigusakti selgitus – Meetmed laste ja noorte kaitsmiseks internetis | „Euroopa digituleviku kujundamine“ (europa.eu).</w:t>
        </w:r>
      </w:hyperlink>
    </w:p>
    <w:p w14:paraId="0B47CDBE" w14:textId="22D9C627" w:rsidR="00BC5F74" w:rsidRDefault="00000000">
      <w:pPr>
        <w:pStyle w:val="Bodytext10"/>
        <w:numPr>
          <w:ilvl w:val="0"/>
          <w:numId w:val="62"/>
        </w:numPr>
        <w:spacing w:after="0"/>
        <w:jc w:val="both"/>
        <w:rPr>
          <w:rStyle w:val="Hperlink"/>
          <w:rFonts w:cs="Verdana"/>
          <w:color w:val="auto"/>
          <w:u w:val="none"/>
        </w:rPr>
      </w:pPr>
      <w:hyperlink r:id="rId62" w:history="1">
        <w:r>
          <w:rPr>
            <w:rStyle w:val="Hperlink"/>
          </w:rPr>
          <w:t>Uus lastele parema interneti loomise strateegia (BIK+) | Parem internet lastele</w:t>
        </w:r>
      </w:hyperlink>
    </w:p>
    <w:p w14:paraId="20877722" w14:textId="14C1C629" w:rsidR="00BC5F74" w:rsidRDefault="00000000">
      <w:pPr>
        <w:pStyle w:val="Bodytext10"/>
        <w:numPr>
          <w:ilvl w:val="0"/>
          <w:numId w:val="62"/>
        </w:numPr>
        <w:spacing w:after="0"/>
        <w:jc w:val="both"/>
      </w:pPr>
      <w:hyperlink r:id="rId63" w:history="1">
        <w:r>
          <w:rPr>
            <w:rStyle w:val="Hperlink"/>
          </w:rPr>
          <w:t>Uus BIKi teadmuskeskus: Euroopa keskne juurdepääsupunkt teabele, tõenditele, poliitikale ja praktikale</w:t>
        </w:r>
      </w:hyperlink>
    </w:p>
    <w:p w14:paraId="5CAC96E3" w14:textId="54D41F79" w:rsidR="00BC5F74" w:rsidRDefault="00000000">
      <w:pPr>
        <w:pStyle w:val="Bodytext10"/>
        <w:numPr>
          <w:ilvl w:val="0"/>
          <w:numId w:val="62"/>
        </w:numPr>
        <w:spacing w:after="0"/>
        <w:jc w:val="both"/>
        <w:rPr>
          <w:rStyle w:val="Hperlink"/>
          <w:rFonts w:cs="Verdana"/>
          <w:color w:val="auto"/>
          <w:u w:val="none"/>
        </w:rPr>
      </w:pPr>
      <w:hyperlink r:id="rId64" w:history="1">
        <w:r>
          <w:rPr>
            <w:rStyle w:val="Hperlink"/>
          </w:rPr>
          <w:t>EU-Kids-Online-2020–10Feb2020.pdf (lse.ac.uk)</w:t>
        </w:r>
      </w:hyperlink>
    </w:p>
    <w:p w14:paraId="64256A63" w14:textId="77777777" w:rsidR="00BC5F74" w:rsidRDefault="00BC5F74">
      <w:pPr>
        <w:pStyle w:val="Bodytext10"/>
        <w:spacing w:after="0"/>
        <w:ind w:firstLine="460"/>
        <w:rPr>
          <w:rStyle w:val="Bodytext1"/>
          <w:color w:val="0088CC"/>
          <w:u w:val="single"/>
        </w:rPr>
      </w:pPr>
    </w:p>
    <w:p w14:paraId="0A6F55B3" w14:textId="77777777" w:rsidR="00BC5F74" w:rsidRDefault="1E489ADD">
      <w:pPr>
        <w:pStyle w:val="Bodytext10"/>
        <w:spacing w:after="0"/>
      </w:pPr>
      <w:r w:rsidRPr="1E489ADD">
        <w:rPr>
          <w:rStyle w:val="Bodytext1"/>
          <w:b/>
          <w:bCs/>
          <w:lang w:val="en-US"/>
        </w:rPr>
        <w:t>Laste osalemine:</w:t>
      </w:r>
    </w:p>
    <w:p w14:paraId="644BD9D0" w14:textId="65ECE078" w:rsidR="00BC5F74" w:rsidRDefault="00000000">
      <w:pPr>
        <w:pStyle w:val="Bodytext10"/>
        <w:numPr>
          <w:ilvl w:val="0"/>
          <w:numId w:val="46"/>
        </w:numPr>
        <w:spacing w:after="0"/>
        <w:jc w:val="both"/>
        <w:rPr>
          <w:rStyle w:val="Hperlink"/>
          <w:rFonts w:cs="Verdana"/>
          <w:color w:val="auto"/>
          <w:u w:val="none"/>
        </w:rPr>
      </w:pPr>
      <w:hyperlink r:id="rId65" w:history="1">
        <w:r>
          <w:rPr>
            <w:rStyle w:val="Hperlink"/>
          </w:rPr>
          <w:t>ELi laste osalusplatvorm</w:t>
        </w:r>
      </w:hyperlink>
    </w:p>
    <w:p w14:paraId="0EE451CF" w14:textId="4446B921" w:rsidR="00BC5F74" w:rsidRDefault="1E489ADD">
      <w:pPr>
        <w:pStyle w:val="Bodytext10"/>
        <w:numPr>
          <w:ilvl w:val="0"/>
          <w:numId w:val="46"/>
        </w:numPr>
        <w:spacing w:after="0"/>
        <w:jc w:val="both"/>
      </w:pPr>
      <w:r w:rsidRPr="1E489ADD">
        <w:rPr>
          <w:rStyle w:val="Bodytext1"/>
          <w:color w:val="0088CC"/>
          <w:u w:val="single"/>
          <w:lang w:val="en-US"/>
        </w:rPr>
        <w:t>Aruanne: Meie demokraatia, meie valik (</w:t>
      </w:r>
      <w:hyperlink r:id="rId66">
        <w:r w:rsidRPr="1E489ADD">
          <w:rPr>
            <w:rStyle w:val="Hperlink"/>
            <w:lang w:val="en-US"/>
          </w:rPr>
          <w:t>lühi-</w:t>
        </w:r>
      </w:hyperlink>
      <w:r w:rsidRPr="1E489ADD">
        <w:rPr>
          <w:rStyle w:val="Bodytext1"/>
          <w:color w:val="0088CC"/>
          <w:u w:val="single"/>
          <w:lang w:val="en-US"/>
        </w:rPr>
        <w:t xml:space="preserve"> ja </w:t>
      </w:r>
      <w:hyperlink r:id="rId67">
        <w:r w:rsidRPr="1E489ADD">
          <w:rPr>
            <w:rStyle w:val="Hperlink"/>
            <w:lang w:val="en-US"/>
          </w:rPr>
          <w:t>pikaajaline versioon</w:t>
        </w:r>
      </w:hyperlink>
      <w:r w:rsidRPr="1E489ADD">
        <w:rPr>
          <w:rStyle w:val="Bodytext1"/>
          <w:color w:val="0088CC"/>
          <w:u w:val="single"/>
          <w:lang w:val="en-US"/>
        </w:rPr>
        <w:t xml:space="preserve">)  </w:t>
      </w:r>
    </w:p>
    <w:p w14:paraId="6C375F8F" w14:textId="6C2CAA58" w:rsidR="00BC5F74" w:rsidRDefault="00000000">
      <w:pPr>
        <w:pStyle w:val="Bodytext10"/>
        <w:numPr>
          <w:ilvl w:val="0"/>
          <w:numId w:val="46"/>
        </w:numPr>
        <w:tabs>
          <w:tab w:val="left" w:pos="732"/>
        </w:tabs>
        <w:spacing w:after="0"/>
      </w:pPr>
      <w:hyperlink r:id="rId68" w:history="1">
        <w:r>
          <w:rPr>
            <w:rStyle w:val="Hperlink"/>
            <w:rFonts w:cs="Verdana"/>
          </w:rPr>
          <w:t>Üldine märkus nr 12 (2009) lapse õiguse kohta olla ära kuulatud</w:t>
        </w:r>
      </w:hyperlink>
    </w:p>
    <w:p w14:paraId="2359DF3F" w14:textId="0C641963" w:rsidR="00BC5F74" w:rsidRDefault="00000000">
      <w:pPr>
        <w:pStyle w:val="Bodytext10"/>
        <w:numPr>
          <w:ilvl w:val="0"/>
          <w:numId w:val="46"/>
        </w:numPr>
        <w:tabs>
          <w:tab w:val="left" w:pos="732"/>
        </w:tabs>
        <w:spacing w:after="0"/>
      </w:pPr>
      <w:hyperlink r:id="rId69" w:history="1">
        <w:r>
          <w:rPr>
            <w:rStyle w:val="Bodytext1"/>
            <w:color w:val="0088CC"/>
            <w:u w:val="single"/>
          </w:rPr>
          <w:t>Aruanne uuringust laste osalemise kohta ELi poliitilises ja demokraatlikus elus ning selle</w:t>
        </w:r>
      </w:hyperlink>
      <w:r>
        <w:rPr>
          <w:rStyle w:val="Bodytext1"/>
          <w:color w:val="0088CC"/>
          <w:u w:val="single"/>
        </w:rPr>
        <w:t xml:space="preserve"> </w:t>
      </w:r>
      <w:hyperlink r:id="rId70" w:history="1">
        <w:r>
          <w:rPr>
            <w:rStyle w:val="Bodytext1"/>
            <w:color w:val="0088CC"/>
            <w:u w:val="single"/>
          </w:rPr>
          <w:t>kättesaadav versioon.</w:t>
        </w:r>
      </w:hyperlink>
    </w:p>
    <w:p w14:paraId="49D635C0" w14:textId="7723D3F3" w:rsidR="00BC5F74" w:rsidRDefault="00000000">
      <w:pPr>
        <w:pStyle w:val="Bodytext10"/>
        <w:numPr>
          <w:ilvl w:val="0"/>
          <w:numId w:val="46"/>
        </w:numPr>
        <w:tabs>
          <w:tab w:val="left" w:pos="732"/>
        </w:tabs>
        <w:spacing w:after="0"/>
      </w:pPr>
      <w:hyperlink r:id="rId71" w:history="1">
        <w:r>
          <w:rPr>
            <w:rStyle w:val="Bodytext1"/>
            <w:color w:val="0088CC"/>
            <w:u w:val="single"/>
          </w:rPr>
          <w:t xml:space="preserve">Euroopa Nõukogu soovitus </w:t>
        </w:r>
        <w:hyperlink r:id="rId72" w:history="1">
          <w:r>
            <w:rPr>
              <w:rStyle w:val="Bodytext1"/>
              <w:color w:val="0088CC"/>
              <w:u w:val="single"/>
            </w:rPr>
            <w:t>alla 18-aastaste laste ja noorte osalemise</w:t>
          </w:r>
        </w:hyperlink>
        <w:r>
          <w:rPr>
            <w:rStyle w:val="Bodytext1"/>
            <w:color w:val="0088CC"/>
            <w:u w:val="single"/>
          </w:rPr>
          <w:t>kohta</w:t>
        </w:r>
      </w:hyperlink>
      <w:r>
        <w:rPr>
          <w:rStyle w:val="Bodytext1"/>
          <w:color w:val="0088CC"/>
        </w:rPr>
        <w:t xml:space="preserve"> </w:t>
      </w:r>
      <w:r>
        <w:rPr>
          <w:rStyle w:val="Bodytext1"/>
        </w:rPr>
        <w:t>(2012)</w:t>
      </w:r>
    </w:p>
    <w:p w14:paraId="39D8D3A1" w14:textId="3E3D5BD8" w:rsidR="00BC5F74" w:rsidRDefault="1E489ADD" w:rsidP="1E489ADD">
      <w:pPr>
        <w:pStyle w:val="Bodytext10"/>
        <w:numPr>
          <w:ilvl w:val="0"/>
          <w:numId w:val="47"/>
        </w:numPr>
        <w:tabs>
          <w:tab w:val="left" w:pos="732"/>
        </w:tabs>
        <w:spacing w:after="0"/>
        <w:rPr>
          <w:rStyle w:val="Bodytext1"/>
          <w:lang w:val="en-US"/>
        </w:rPr>
      </w:pPr>
      <w:r w:rsidRPr="1E489ADD">
        <w:rPr>
          <w:rStyle w:val="Bodytext1"/>
          <w:lang w:val="en-US"/>
        </w:rPr>
        <w:t>Euroopa Nõukogu:</w:t>
      </w:r>
      <w:hyperlink r:id="rId73">
        <w:r w:rsidRPr="1E489ADD">
          <w:rPr>
            <w:rStyle w:val="Bodytext1"/>
            <w:lang w:val="en-US"/>
          </w:rPr>
          <w:t xml:space="preserve"> </w:t>
        </w:r>
        <w:r w:rsidRPr="1E489ADD">
          <w:rPr>
            <w:rStyle w:val="Bodytext1"/>
            <w:color w:val="0088CC"/>
            <w:u w:val="single"/>
            <w:lang w:val="en-US"/>
          </w:rPr>
          <w:t>laste osalemise hindamise vahend</w:t>
        </w:r>
      </w:hyperlink>
    </w:p>
    <w:p w14:paraId="2C3A5B9C" w14:textId="3DAAB078" w:rsidR="00BC5F74" w:rsidRDefault="00000000">
      <w:pPr>
        <w:pStyle w:val="Bodytext10"/>
        <w:numPr>
          <w:ilvl w:val="0"/>
          <w:numId w:val="47"/>
        </w:numPr>
        <w:tabs>
          <w:tab w:val="left" w:pos="732"/>
        </w:tabs>
        <w:spacing w:after="0"/>
      </w:pPr>
      <w:hyperlink r:id="rId74" w:history="1">
        <w:r>
          <w:rPr>
            <w:rStyle w:val="Hperlink"/>
            <w:rFonts w:cs="Verdana"/>
          </w:rPr>
          <w:t>Laste osalemise Lundy mudel</w:t>
        </w:r>
      </w:hyperlink>
    </w:p>
    <w:p w14:paraId="5CFFCF59" w14:textId="48CBDA85" w:rsidR="00BC5F74" w:rsidRDefault="00000000">
      <w:pPr>
        <w:pStyle w:val="Bodytext10"/>
        <w:numPr>
          <w:ilvl w:val="0"/>
          <w:numId w:val="47"/>
        </w:numPr>
        <w:tabs>
          <w:tab w:val="left" w:pos="732"/>
        </w:tabs>
        <w:spacing w:after="0"/>
      </w:pPr>
      <w:hyperlink r:id="rId75" w:history="1">
        <w:r>
          <w:rPr>
            <w:rStyle w:val="Bodytext1"/>
            <w:color w:val="0088CC"/>
            <w:u w:val="single"/>
          </w:rPr>
          <w:t>Inclusion Europe – osalusõigus puuetega lastele</w:t>
        </w:r>
      </w:hyperlink>
    </w:p>
    <w:p w14:paraId="5CC26378" w14:textId="77777777" w:rsidR="00BC5F74" w:rsidRDefault="00BC5F74">
      <w:pPr>
        <w:pStyle w:val="Bodytext10"/>
        <w:spacing w:after="0"/>
        <w:rPr>
          <w:rStyle w:val="Bodytext1"/>
          <w:b/>
        </w:rPr>
      </w:pPr>
    </w:p>
    <w:p w14:paraId="286EE024" w14:textId="77777777" w:rsidR="00BC5F74" w:rsidRDefault="1E489ADD">
      <w:pPr>
        <w:pStyle w:val="Bodytext10"/>
        <w:spacing w:after="0"/>
      </w:pPr>
      <w:r w:rsidRPr="1E489ADD">
        <w:rPr>
          <w:rStyle w:val="Bodytext1"/>
          <w:b/>
          <w:bCs/>
          <w:lang w:val="en-US"/>
        </w:rPr>
        <w:t>Terviklik lähenemisviis vaimsele tervisele</w:t>
      </w:r>
    </w:p>
    <w:p w14:paraId="40998DFC" w14:textId="23522F32" w:rsidR="00BC5F74" w:rsidRDefault="00000000">
      <w:pPr>
        <w:pStyle w:val="Bodytext10"/>
        <w:numPr>
          <w:ilvl w:val="0"/>
          <w:numId w:val="63"/>
        </w:numPr>
        <w:spacing w:after="0"/>
        <w:rPr>
          <w:rStyle w:val="Bodytext1"/>
          <w:color w:val="0088CC"/>
          <w:u w:val="single"/>
        </w:rPr>
      </w:pPr>
      <w:hyperlink r:id="rId76" w:history="1">
        <w:r>
          <w:rPr>
            <w:rStyle w:val="Bodytext1"/>
            <w:color w:val="0088CC"/>
            <w:u w:val="single"/>
          </w:rPr>
          <w:t>Komisjoni teatis tervikliku lähenemisviisi kohta vaimsele tervisele</w:t>
        </w:r>
      </w:hyperlink>
    </w:p>
    <w:p w14:paraId="5DE8CC45" w14:textId="6B1D6C30" w:rsidR="00BC5F74" w:rsidRDefault="00000000">
      <w:pPr>
        <w:pStyle w:val="Bodytext10"/>
        <w:numPr>
          <w:ilvl w:val="0"/>
          <w:numId w:val="63"/>
        </w:numPr>
        <w:spacing w:after="0"/>
        <w:rPr>
          <w:rStyle w:val="Bodytext1"/>
          <w:color w:val="0088CC"/>
          <w:u w:val="single"/>
        </w:rPr>
      </w:pPr>
      <w:hyperlink r:id="rId77" w:history="1">
        <w:r>
          <w:rPr>
            <w:rStyle w:val="Bodytext1"/>
            <w:color w:val="0088CC"/>
            <w:u w:val="single"/>
          </w:rPr>
          <w:t>ELi vaimse tervise teabehoidla parimate ja paljutõotavate tavade kohta</w:t>
        </w:r>
      </w:hyperlink>
    </w:p>
    <w:p w14:paraId="1E22D9E2" w14:textId="77777777" w:rsidR="00BC5F74" w:rsidRDefault="00BC5F74">
      <w:pPr>
        <w:pStyle w:val="Bodytext10"/>
        <w:spacing w:after="0"/>
        <w:rPr>
          <w:rStyle w:val="Bodytext1"/>
          <w:b/>
        </w:rPr>
      </w:pPr>
    </w:p>
    <w:p w14:paraId="20177666" w14:textId="3E0698DB" w:rsidR="00BC5F74" w:rsidRDefault="1E489ADD">
      <w:pPr>
        <w:pStyle w:val="Bodytext10"/>
        <w:spacing w:after="0"/>
      </w:pPr>
      <w:r w:rsidRPr="1E489ADD">
        <w:rPr>
          <w:rStyle w:val="Bodytext1"/>
          <w:b/>
          <w:bCs/>
          <w:lang w:val="en-US"/>
        </w:rPr>
        <w:t>Lastekaitsepoliitika:</w:t>
      </w:r>
    </w:p>
    <w:p w14:paraId="3F25FAC0" w14:textId="52A3576F" w:rsidR="00BC5F74" w:rsidRDefault="00000000">
      <w:pPr>
        <w:pStyle w:val="Bodytext10"/>
        <w:numPr>
          <w:ilvl w:val="0"/>
          <w:numId w:val="44"/>
        </w:numPr>
        <w:spacing w:after="0"/>
      </w:pPr>
      <w:hyperlink r:id="rId78" w:history="1">
        <w:r>
          <w:rPr>
            <w:rStyle w:val="Bodytext1"/>
            <w:color w:val="0088CC"/>
            <w:u w:val="single"/>
          </w:rPr>
          <w:t>Laste turvalisuse tagamine</w:t>
        </w:r>
      </w:hyperlink>
    </w:p>
    <w:p w14:paraId="2F116D78" w14:textId="36162A2A" w:rsidR="00BC5F74" w:rsidRDefault="00000000">
      <w:pPr>
        <w:pStyle w:val="Bodytext10"/>
        <w:numPr>
          <w:ilvl w:val="0"/>
          <w:numId w:val="44"/>
        </w:numPr>
        <w:spacing w:after="0"/>
      </w:pPr>
      <w:hyperlink r:id="rId79" w:history="1">
        <w:r>
          <w:rPr>
            <w:rStyle w:val="Bodytext1"/>
            <w:color w:val="0088CC"/>
            <w:u w:val="single"/>
          </w:rPr>
          <w:t>Koomiksiabi tagav raamistik „Laste osalemine“</w:t>
        </w:r>
      </w:hyperlink>
    </w:p>
    <w:p w14:paraId="47CDE473" w14:textId="77777777" w:rsidR="00BC5F74" w:rsidRDefault="00BC5F74">
      <w:pPr>
        <w:rPr>
          <w:highlight w:val="yellow"/>
        </w:rPr>
      </w:pPr>
    </w:p>
    <w:p w14:paraId="0B640087" w14:textId="0CAA15F0" w:rsidR="00BC5F74" w:rsidRDefault="1E489ADD">
      <w:pPr>
        <w:pStyle w:val="Pealkiri1"/>
      </w:pPr>
      <w:bookmarkStart w:id="19" w:name="_Toc183593558"/>
      <w:r w:rsidRPr="1E489ADD">
        <w:rPr>
          <w:lang w:val="en-US"/>
        </w:rPr>
        <w:t>3. Olemasolev eelarve</w:t>
      </w:r>
      <w:bookmarkEnd w:id="19"/>
    </w:p>
    <w:p w14:paraId="0930E03A" w14:textId="69688A2D" w:rsidR="00BC5F74" w:rsidRDefault="1E489ADD">
      <w:r w:rsidRPr="1E489ADD">
        <w:rPr>
          <w:lang w:val="en-US"/>
        </w:rPr>
        <w:t xml:space="preserve">Projektikonkursside hinnanguline eelarve on 17000000 eurot. </w:t>
      </w:r>
    </w:p>
    <w:p w14:paraId="326831D9" w14:textId="77777777" w:rsidR="00BC5F74" w:rsidRDefault="1E489ADD">
      <w:pPr>
        <w:spacing w:after="240"/>
      </w:pPr>
      <w:r w:rsidRPr="1E489ADD">
        <w:rPr>
          <w:lang w:val="en-US"/>
        </w:rPr>
        <w:t>Konkreetne teave eelarve kohta teemade kaupa on esitatud järgmises tabelis:</w:t>
      </w:r>
    </w:p>
    <w:tbl>
      <w:tblPr>
        <w:tblW w:w="4111" w:type="dxa"/>
        <w:tblInd w:w="392"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410"/>
        <w:gridCol w:w="1701"/>
      </w:tblGrid>
      <w:tr w:rsidR="00BC5F74" w14:paraId="17189305" w14:textId="77777777" w:rsidTr="1E489ADD">
        <w:trPr>
          <w:trHeight w:val="416"/>
        </w:trPr>
        <w:tc>
          <w:tcPr>
            <w:tcW w:w="24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hideMark/>
          </w:tcPr>
          <w:p w14:paraId="624D0ED2" w14:textId="77777777" w:rsidR="00BC5F74" w:rsidRDefault="00000000">
            <w:pPr>
              <w:pStyle w:val="P68B1DB1-Normal21"/>
              <w:spacing w:before="120" w:after="120"/>
              <w:jc w:val="left"/>
            </w:pPr>
            <w:r>
              <w:t>Teema</w:t>
            </w: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hideMark/>
          </w:tcPr>
          <w:p w14:paraId="413E88F2" w14:textId="77777777" w:rsidR="00BC5F74" w:rsidRDefault="1E489ADD" w:rsidP="1E489ADD">
            <w:pPr>
              <w:pStyle w:val="P68B1DB1-Normal21"/>
              <w:spacing w:before="120" w:after="120"/>
              <w:jc w:val="center"/>
              <w:rPr>
                <w:bCs/>
                <w:szCs w:val="16"/>
                <w:lang w:val="en-US"/>
              </w:rPr>
            </w:pPr>
            <w:r w:rsidRPr="1E489ADD">
              <w:rPr>
                <w:lang w:val="en-US"/>
              </w:rPr>
              <w:t>Teema eelarve</w:t>
            </w:r>
          </w:p>
        </w:tc>
      </w:tr>
      <w:tr w:rsidR="00BC5F74" w14:paraId="03FD1443" w14:textId="77777777" w:rsidTr="1E489ADD">
        <w:trPr>
          <w:trHeight w:val="677"/>
        </w:trPr>
        <w:tc>
          <w:tcPr>
            <w:tcW w:w="24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069B46B" w14:textId="77777777" w:rsidR="00BC5F74" w:rsidRDefault="00000000">
            <w:pPr>
              <w:pStyle w:val="P68B1DB1-Normal22"/>
              <w:tabs>
                <w:tab w:val="left" w:pos="2160"/>
              </w:tabs>
              <w:spacing w:before="120" w:after="120"/>
              <w:jc w:val="center"/>
            </w:pPr>
            <w:r>
              <w:t>1 – CERV-2025 – LAPS</w:t>
            </w:r>
          </w:p>
          <w:p w14:paraId="24CCD7E5" w14:textId="423B33E7" w:rsidR="00BC5F74" w:rsidRDefault="00BC5F74">
            <w:pPr>
              <w:tabs>
                <w:tab w:val="left" w:pos="2160"/>
              </w:tabs>
              <w:spacing w:before="120" w:after="120"/>
              <w:jc w:val="center"/>
              <w:rPr>
                <w:b/>
                <w:color w:val="595959"/>
                <w:sz w:val="16"/>
              </w:rPr>
            </w:pPr>
          </w:p>
        </w:tc>
        <w:tc>
          <w:tcPr>
            <w:tcW w:w="17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183450E" w14:textId="6B7865CF" w:rsidR="00BC5F74" w:rsidRDefault="00000000">
            <w:pPr>
              <w:pStyle w:val="P68B1DB1-Normal22"/>
              <w:tabs>
                <w:tab w:val="left" w:pos="2160"/>
              </w:tabs>
              <w:spacing w:before="120" w:after="120"/>
              <w:jc w:val="center"/>
            </w:pPr>
            <w:r>
              <w:t>17000000 EUROT ABI ÜLEMMÄÄR:</w:t>
            </w:r>
          </w:p>
        </w:tc>
      </w:tr>
    </w:tbl>
    <w:p w14:paraId="6EBCC55D" w14:textId="77777777" w:rsidR="00BC5F74" w:rsidRDefault="00BC5F74">
      <w:pPr>
        <w:rPr>
          <w:rFonts w:cs="Arial"/>
        </w:rPr>
      </w:pPr>
    </w:p>
    <w:p w14:paraId="7B4CEE0F" w14:textId="66A54E61" w:rsidR="00BC5F74" w:rsidRDefault="1E489ADD">
      <w:r w:rsidRPr="1E489ADD">
        <w:rPr>
          <w:rFonts w:cs="Arial"/>
          <w:lang w:val="en-US"/>
        </w:rPr>
        <w:t xml:space="preserve">Projektikonkursi eelarve kättesaadavus sõltub endiselt sellest, </w:t>
      </w:r>
      <w:r w:rsidRPr="1E489ADD">
        <w:rPr>
          <w:lang w:val="en-US"/>
        </w:rPr>
        <w:t>kas ELi eelarvepädevad institutsioonid võtavad vastu 2025. aasta eelarve.</w:t>
      </w:r>
    </w:p>
    <w:p w14:paraId="5155AA30" w14:textId="6A89BEAE" w:rsidR="00BC5F74" w:rsidRDefault="1E489ADD" w:rsidP="1E489ADD">
      <w:pPr>
        <w:rPr>
          <w:i/>
          <w:iCs/>
          <w:color w:val="4AA55B"/>
          <w:lang w:val="en-US"/>
        </w:rPr>
      </w:pPr>
      <w:r w:rsidRPr="1E489ADD">
        <w:rPr>
          <w:lang w:val="en-US"/>
        </w:rPr>
        <w:t>Jätame endale õiguse mitte eraldada kõiki olemasolevaid vahendeid või jaotada need ümber konkursikutse prioriteetide vahel, sõltuvalt saadud ettepanekutest ja hindamistulemustest.</w:t>
      </w:r>
    </w:p>
    <w:p w14:paraId="41C176AA" w14:textId="072BF3C4" w:rsidR="00BC5F74" w:rsidRDefault="1E489ADD">
      <w:pPr>
        <w:pStyle w:val="Pealkiri1"/>
      </w:pPr>
      <w:bookmarkStart w:id="20" w:name="_Toc183593559"/>
      <w:r w:rsidRPr="1E489ADD">
        <w:rPr>
          <w:lang w:val="en-US"/>
        </w:rPr>
        <w:t>4. Ajakava ja tähtajad</w:t>
      </w:r>
      <w:bookmarkEnd w:id="20"/>
      <w:r w:rsidRPr="1E489ADD">
        <w:rPr>
          <w:lang w:val="en-US"/>
        </w:rPr>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BC5F74" w14:paraId="2551C42E" w14:textId="77777777" w:rsidTr="1E489ADD">
        <w:tc>
          <w:tcPr>
            <w:tcW w:w="7033" w:type="dxa"/>
            <w:gridSpan w:val="2"/>
            <w:shd w:val="clear" w:color="auto" w:fill="auto"/>
          </w:tcPr>
          <w:p w14:paraId="35F223BC" w14:textId="77777777" w:rsidR="00BC5F74" w:rsidRDefault="1E489ADD" w:rsidP="1E489ADD">
            <w:pPr>
              <w:pStyle w:val="P68B1DB1-Normal21"/>
              <w:spacing w:before="120" w:after="120"/>
              <w:jc w:val="left"/>
              <w:rPr>
                <w:bCs/>
                <w:szCs w:val="16"/>
                <w:lang w:val="en-US"/>
              </w:rPr>
            </w:pPr>
            <w:r w:rsidRPr="1E489ADD">
              <w:rPr>
                <w:lang w:val="en-US"/>
              </w:rPr>
              <w:t>Ajakava ja tähtajad (esialgne)</w:t>
            </w:r>
          </w:p>
        </w:tc>
      </w:tr>
      <w:tr w:rsidR="00BC5F74" w14:paraId="2A67B858" w14:textId="77777777" w:rsidTr="1E489ADD">
        <w:tc>
          <w:tcPr>
            <w:tcW w:w="3631" w:type="dxa"/>
            <w:shd w:val="clear" w:color="auto" w:fill="auto"/>
          </w:tcPr>
          <w:p w14:paraId="4CDFED3B" w14:textId="77777777" w:rsidR="00BC5F74" w:rsidRDefault="1E489ADD" w:rsidP="1E489ADD">
            <w:pPr>
              <w:pStyle w:val="P68B1DB1-Normal23"/>
              <w:spacing w:before="120" w:after="120"/>
              <w:jc w:val="left"/>
              <w:rPr>
                <w:szCs w:val="16"/>
                <w:lang w:val="en-US"/>
              </w:rPr>
            </w:pPr>
            <w:r w:rsidRPr="1E489ADD">
              <w:rPr>
                <w:lang w:val="en-US"/>
              </w:rPr>
              <w:t>Konkursikutse algus:</w:t>
            </w:r>
          </w:p>
        </w:tc>
        <w:tc>
          <w:tcPr>
            <w:tcW w:w="3402" w:type="dxa"/>
            <w:shd w:val="clear" w:color="auto" w:fill="auto"/>
          </w:tcPr>
          <w:p w14:paraId="459CC614" w14:textId="4AD99367" w:rsidR="00BC5F74" w:rsidRDefault="1E489ADD" w:rsidP="1E489ADD">
            <w:pPr>
              <w:pStyle w:val="P68B1DB1-Normal23"/>
              <w:spacing w:before="120" w:after="120"/>
              <w:jc w:val="center"/>
              <w:rPr>
                <w:szCs w:val="16"/>
                <w:lang w:val="en-US"/>
              </w:rPr>
            </w:pPr>
            <w:r w:rsidRPr="1E489ADD">
              <w:rPr>
                <w:lang w:val="en-US"/>
              </w:rPr>
              <w:t>16. jaanuar 2025</w:t>
            </w:r>
          </w:p>
        </w:tc>
      </w:tr>
      <w:tr w:rsidR="00BC5F74" w14:paraId="13487F30" w14:textId="77777777" w:rsidTr="1E489ADD">
        <w:tc>
          <w:tcPr>
            <w:tcW w:w="3631" w:type="dxa"/>
            <w:shd w:val="clear" w:color="auto" w:fill="auto"/>
          </w:tcPr>
          <w:p w14:paraId="6817E1F5" w14:textId="77777777" w:rsidR="00BC5F74" w:rsidRDefault="1E489ADD" w:rsidP="1E489ADD">
            <w:pPr>
              <w:pStyle w:val="P68B1DB1-Normal24"/>
              <w:spacing w:before="120" w:after="120"/>
              <w:jc w:val="left"/>
              <w:rPr>
                <w:szCs w:val="16"/>
                <w:lang w:val="en-US"/>
              </w:rPr>
            </w:pPr>
            <w:r w:rsidRPr="1E489ADD">
              <w:rPr>
                <w:lang w:val="en-US"/>
              </w:rPr>
              <w:t>Esitamise tähtpäev:</w:t>
            </w:r>
          </w:p>
        </w:tc>
        <w:tc>
          <w:tcPr>
            <w:tcW w:w="3402" w:type="dxa"/>
            <w:shd w:val="clear" w:color="auto" w:fill="auto"/>
          </w:tcPr>
          <w:p w14:paraId="7744539C" w14:textId="7EFDEEF3" w:rsidR="00BC5F74" w:rsidRDefault="1E489ADD" w:rsidP="1E489ADD">
            <w:pPr>
              <w:pStyle w:val="P68B1DB1-Normal24"/>
              <w:spacing w:before="120" w:after="120"/>
              <w:jc w:val="center"/>
              <w:rPr>
                <w:szCs w:val="16"/>
                <w:lang w:val="en-US"/>
              </w:rPr>
            </w:pPr>
            <w:r w:rsidRPr="1E489ADD">
              <w:rPr>
                <w:lang w:val="en-US"/>
              </w:rPr>
              <w:t>29. aprill 2025–17.00 Kesk-Euroopa aja järgi (Brüssel)</w:t>
            </w:r>
          </w:p>
        </w:tc>
      </w:tr>
      <w:tr w:rsidR="00BC5F74" w14:paraId="4E10F558" w14:textId="77777777" w:rsidTr="1E489ADD">
        <w:tc>
          <w:tcPr>
            <w:tcW w:w="3631" w:type="dxa"/>
            <w:shd w:val="clear" w:color="auto" w:fill="auto"/>
          </w:tcPr>
          <w:p w14:paraId="5F43FD1F" w14:textId="77777777" w:rsidR="00BC5F74" w:rsidRDefault="1E489ADD" w:rsidP="1E489ADD">
            <w:pPr>
              <w:pStyle w:val="P68B1DB1-Normal23"/>
              <w:spacing w:before="120" w:after="120"/>
              <w:jc w:val="left"/>
              <w:rPr>
                <w:szCs w:val="16"/>
                <w:lang w:val="en-US"/>
              </w:rPr>
            </w:pPr>
            <w:r w:rsidRPr="1E489ADD">
              <w:rPr>
                <w:lang w:val="en-US"/>
              </w:rPr>
              <w:t>Hindamine:</w:t>
            </w:r>
          </w:p>
        </w:tc>
        <w:tc>
          <w:tcPr>
            <w:tcW w:w="3402" w:type="dxa"/>
            <w:shd w:val="clear" w:color="auto" w:fill="auto"/>
          </w:tcPr>
          <w:p w14:paraId="4E52804D" w14:textId="29CBE217" w:rsidR="00BC5F74" w:rsidRDefault="1E489ADD" w:rsidP="1E489ADD">
            <w:pPr>
              <w:pStyle w:val="P68B1DB1-Normal23"/>
              <w:spacing w:before="120" w:after="120"/>
              <w:jc w:val="center"/>
              <w:rPr>
                <w:szCs w:val="16"/>
                <w:lang w:val="en-US"/>
              </w:rPr>
            </w:pPr>
            <w:r w:rsidRPr="1E489ADD">
              <w:rPr>
                <w:lang w:val="en-US"/>
              </w:rPr>
              <w:t>Mai-oktoober 2025</w:t>
            </w:r>
          </w:p>
        </w:tc>
      </w:tr>
      <w:tr w:rsidR="00BC5F74" w14:paraId="16AD7E30" w14:textId="77777777" w:rsidTr="1E489ADD">
        <w:tc>
          <w:tcPr>
            <w:tcW w:w="3631" w:type="dxa"/>
            <w:shd w:val="clear" w:color="auto" w:fill="auto"/>
          </w:tcPr>
          <w:p w14:paraId="7BA115F8" w14:textId="77777777" w:rsidR="00BC5F74" w:rsidRDefault="1E489ADD" w:rsidP="1E489ADD">
            <w:pPr>
              <w:pStyle w:val="P68B1DB1-Normal23"/>
              <w:spacing w:before="120" w:after="120"/>
              <w:jc w:val="left"/>
              <w:rPr>
                <w:szCs w:val="16"/>
                <w:lang w:val="en-US"/>
              </w:rPr>
            </w:pPr>
            <w:r w:rsidRPr="1E489ADD">
              <w:rPr>
                <w:lang w:val="en-US"/>
              </w:rPr>
              <w:t>Teave hindamistulemuste kohta:</w:t>
            </w:r>
          </w:p>
        </w:tc>
        <w:tc>
          <w:tcPr>
            <w:tcW w:w="3402" w:type="dxa"/>
            <w:shd w:val="clear" w:color="auto" w:fill="auto"/>
          </w:tcPr>
          <w:p w14:paraId="6DD4C599" w14:textId="4D75E631" w:rsidR="00BC5F74" w:rsidRDefault="1E489ADD" w:rsidP="1E489ADD">
            <w:pPr>
              <w:pStyle w:val="P68B1DB1-Normal25"/>
              <w:spacing w:before="120" w:after="120"/>
              <w:jc w:val="center"/>
              <w:rPr>
                <w:rFonts w:cs="Arial"/>
                <w:szCs w:val="16"/>
                <w:lang w:val="en-US"/>
              </w:rPr>
            </w:pPr>
            <w:r w:rsidRPr="1E489ADD">
              <w:rPr>
                <w:rFonts w:cs="Arial"/>
                <w:lang w:val="en-US"/>
              </w:rPr>
              <w:t>OC</w:t>
            </w:r>
            <w:r w:rsidRPr="1E489ADD">
              <w:rPr>
                <w:lang w:val="en-US"/>
              </w:rPr>
              <w:t>tober</w:t>
            </w:r>
            <w:r w:rsidRPr="1E489ADD">
              <w:rPr>
                <w:rFonts w:cs="Arial"/>
                <w:lang w:val="en-US"/>
              </w:rPr>
              <w:t xml:space="preserve"> 2025</w:t>
            </w:r>
          </w:p>
        </w:tc>
      </w:tr>
      <w:tr w:rsidR="00BC5F74" w14:paraId="122CA5CC" w14:textId="77777777" w:rsidTr="1E489ADD">
        <w:tc>
          <w:tcPr>
            <w:tcW w:w="3631" w:type="dxa"/>
            <w:shd w:val="clear" w:color="auto" w:fill="auto"/>
          </w:tcPr>
          <w:p w14:paraId="18CEB7CE" w14:textId="77777777" w:rsidR="00BC5F74" w:rsidRDefault="1E489ADD" w:rsidP="1E489ADD">
            <w:pPr>
              <w:pStyle w:val="P68B1DB1-Normal23"/>
              <w:spacing w:before="120" w:after="120"/>
              <w:jc w:val="left"/>
              <w:rPr>
                <w:szCs w:val="16"/>
                <w:lang w:val="en-US"/>
              </w:rPr>
            </w:pPr>
            <w:r w:rsidRPr="1E489ADD">
              <w:rPr>
                <w:lang w:val="en-US"/>
              </w:rPr>
              <w:t>Toetuslepingu allkirjastamine:</w:t>
            </w:r>
          </w:p>
        </w:tc>
        <w:tc>
          <w:tcPr>
            <w:tcW w:w="3402" w:type="dxa"/>
            <w:shd w:val="clear" w:color="auto" w:fill="auto"/>
          </w:tcPr>
          <w:p w14:paraId="4D6E0E6F" w14:textId="33FC4BB8" w:rsidR="00BC5F74" w:rsidRDefault="00000000">
            <w:pPr>
              <w:pStyle w:val="P68B1DB1-Normal25"/>
              <w:spacing w:before="120" w:after="120"/>
              <w:jc w:val="center"/>
              <w:rPr>
                <w:rFonts w:cs="Arial"/>
              </w:rPr>
            </w:pPr>
            <w:r>
              <w:rPr>
                <w:rFonts w:cs="Arial"/>
              </w:rPr>
              <w:t>De</w:t>
            </w:r>
            <w:r>
              <w:t>cember 2025-jaanuar 2026</w:t>
            </w:r>
          </w:p>
        </w:tc>
      </w:tr>
    </w:tbl>
    <w:p w14:paraId="1461DADA" w14:textId="7842C7B0" w:rsidR="00BC5F74" w:rsidRDefault="00BC5F74">
      <w:pPr>
        <w:widowControl w:val="0"/>
        <w:ind w:left="7920"/>
        <w:jc w:val="left"/>
        <w:rPr>
          <w:color w:val="595959"/>
        </w:rPr>
      </w:pPr>
    </w:p>
    <w:p w14:paraId="0915A488" w14:textId="53635F63" w:rsidR="00BC5F74" w:rsidRDefault="1E489ADD" w:rsidP="1E489ADD">
      <w:pPr>
        <w:pStyle w:val="Pealkiri1"/>
        <w:rPr>
          <w:lang w:val="en-US"/>
        </w:rPr>
      </w:pPr>
      <w:bookmarkStart w:id="21" w:name="_Toc183593560"/>
      <w:r w:rsidRPr="1E489ADD">
        <w:rPr>
          <w:lang w:val="en-US"/>
        </w:rPr>
        <w:t>5. Vastuvõetavus ja dokumendid</w:t>
      </w:r>
      <w:bookmarkEnd w:id="21"/>
    </w:p>
    <w:p w14:paraId="1E55A5E3" w14:textId="52C9F722" w:rsidR="00BC5F74" w:rsidRDefault="1E489ADD" w:rsidP="1E489ADD">
      <w:pPr>
        <w:pStyle w:val="P68B1DB1-Text126"/>
        <w:tabs>
          <w:tab w:val="clear" w:pos="2160"/>
        </w:tabs>
        <w:ind w:left="0"/>
        <w:rPr>
          <w:lang w:val="en-US"/>
        </w:rPr>
      </w:pPr>
      <w:r w:rsidRPr="1E489ADD">
        <w:rPr>
          <w:lang w:val="en-US"/>
        </w:rPr>
        <w:t xml:space="preserve">Taotlused tuleb esitada enne </w:t>
      </w:r>
      <w:r w:rsidRPr="1E489ADD">
        <w:rPr>
          <w:b/>
          <w:bCs/>
          <w:lang w:val="en-US"/>
        </w:rPr>
        <w:t>konkursikutse tähtaega</w:t>
      </w:r>
      <w:r w:rsidRPr="1E489ADD">
        <w:rPr>
          <w:lang w:val="en-US"/>
        </w:rPr>
        <w:t xml:space="preserve"> </w:t>
      </w:r>
      <w:r w:rsidRPr="1E489ADD">
        <w:rPr>
          <w:i/>
          <w:iCs/>
          <w:lang w:val="en-US"/>
        </w:rPr>
        <w:t>(vt ajakava punkt 4)</w:t>
      </w:r>
      <w:r w:rsidRPr="1E489ADD">
        <w:rPr>
          <w:lang w:val="en-US"/>
        </w:rPr>
        <w:t>.</w:t>
      </w:r>
    </w:p>
    <w:p w14:paraId="56C9BCF2" w14:textId="73B252D4" w:rsidR="00BC5F74" w:rsidRDefault="1E489ADD" w:rsidP="1E489ADD">
      <w:pPr>
        <w:rPr>
          <w:rFonts w:cs="Arial"/>
          <w:lang w:val="en-US"/>
        </w:rPr>
      </w:pPr>
      <w:r w:rsidRPr="1E489ADD">
        <w:rPr>
          <w:rFonts w:cs="Arial"/>
          <w:lang w:val="en-US"/>
        </w:rPr>
        <w:t xml:space="preserve">Taotlused tuleb esitada </w:t>
      </w:r>
      <w:r w:rsidRPr="1E489ADD">
        <w:rPr>
          <w:rFonts w:cs="Arial"/>
          <w:b/>
          <w:bCs/>
          <w:lang w:val="en-US"/>
        </w:rPr>
        <w:t>elektrooniliselt</w:t>
      </w:r>
      <w:r w:rsidRPr="1E489ADD">
        <w:rPr>
          <w:rFonts w:cs="Arial"/>
          <w:lang w:val="en-US"/>
        </w:rPr>
        <w:t xml:space="preserve"> rahastus- ja hankeportaali elektroonilise taotlussüsteemi kaudu (juurdepääs on </w:t>
      </w:r>
      <w:hyperlink r:id="rId80">
        <w:r w:rsidRPr="1E489ADD">
          <w:rPr>
            <w:rStyle w:val="Hperlink"/>
            <w:rFonts w:cs="Arial"/>
            <w:lang w:val="en-US"/>
          </w:rPr>
          <w:t>teemalehe jaotises „Rahastuse ja hangete otsing“</w:t>
        </w:r>
      </w:hyperlink>
      <w:r w:rsidRPr="1E489ADD">
        <w:rPr>
          <w:rFonts w:cs="Arial"/>
          <w:lang w:val="en-US"/>
        </w:rPr>
        <w:t>). Taotluste esitamine paberkandjal EI OLE võimalik.</w:t>
      </w:r>
    </w:p>
    <w:p w14:paraId="146274B2" w14:textId="5FE745A7" w:rsidR="00BC5F74" w:rsidRDefault="1E489ADD" w:rsidP="1E489ADD">
      <w:pPr>
        <w:pStyle w:val="Text1"/>
        <w:tabs>
          <w:tab w:val="clear" w:pos="2160"/>
        </w:tabs>
        <w:ind w:left="0"/>
        <w:rPr>
          <w:rFonts w:cs="Arial"/>
          <w:lang w:val="en-US"/>
        </w:rPr>
      </w:pPr>
      <w:r w:rsidRPr="1E489ADD">
        <w:rPr>
          <w:rFonts w:cs="Arial"/>
          <w:lang w:val="en-US"/>
        </w:rPr>
        <w:t xml:space="preserve">Taotlused (sealhulgas lisad ja tõendavad dokumendid) tuleb esitada taotlussüsteemis esitatud vormidel </w:t>
      </w:r>
      <w:r w:rsidRPr="1E489ADD">
        <w:rPr>
          <w:rFonts w:cs="Arial"/>
          <w:i/>
          <w:iCs/>
          <w:lang w:val="en-US"/>
        </w:rPr>
        <w:t>(</w:t>
      </w:r>
      <w:r w:rsidRPr="1E489ADD">
        <w:rPr>
          <w:rFonts w:cs="Arial"/>
          <w:lang w:val="en-US"/>
        </w:rPr>
        <w:t xml:space="preserve"> </w:t>
      </w:r>
      <w:r>
        <w:rPr>
          <w:noProof/>
        </w:rPr>
        <w:drawing>
          <wp:inline distT="0" distB="0" distL="0" distR="0" wp14:anchorId="7889F775" wp14:editId="1154DE68">
            <wp:extent cx="123825" cy="123825"/>
            <wp:effectExtent l="0" t="0" r="0" b="0"/>
            <wp:docPr id="1710153644" name="Pilt 1710153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E489ADD">
        <w:rPr>
          <w:rFonts w:cs="Arial"/>
          <w:lang w:val="en-US"/>
        </w:rPr>
        <w:t xml:space="preserve"> </w:t>
      </w:r>
      <w:r w:rsidRPr="1E489ADD">
        <w:rPr>
          <w:lang w:val="en-US"/>
        </w:rPr>
        <w:t>EI OLE</w:t>
      </w:r>
      <w:r w:rsidRPr="1E489ADD">
        <w:rPr>
          <w:rFonts w:cs="Arial"/>
          <w:lang w:val="en-US"/>
        </w:rPr>
        <w:t xml:space="preserve"> kättesaadavad dokumendid teemalehel – need on üksnes teavitamise eesmärgil).</w:t>
      </w:r>
    </w:p>
    <w:p w14:paraId="2EA1C106" w14:textId="77777777" w:rsidR="00BC5F74" w:rsidRDefault="1E489ADD">
      <w:pPr>
        <w:pStyle w:val="Body"/>
      </w:pPr>
      <w:r w:rsidRPr="1E489ADD">
        <w:rPr>
          <w:rStyle w:val="Hyperlink3"/>
          <w:lang w:val="en-US"/>
        </w:rPr>
        <w:t xml:space="preserve">Taotlused peavad olema </w:t>
      </w:r>
      <w:r w:rsidRPr="1E489ADD">
        <w:rPr>
          <w:rStyle w:val="Hyperlink3"/>
          <w:b/>
          <w:bCs/>
          <w:lang w:val="en-US"/>
        </w:rPr>
        <w:t>täielikud</w:t>
      </w:r>
      <w:r w:rsidRPr="1E489ADD">
        <w:rPr>
          <w:lang w:val="en-US"/>
        </w:rPr>
        <w:t xml:space="preserve"> ja sisaldama kogu nõutavat teavet, kõiki nõutavaid lisasid ja täiendavaid dokumente: </w:t>
      </w:r>
    </w:p>
    <w:p w14:paraId="0E76C2A6" w14:textId="77777777" w:rsidR="00BC5F74" w:rsidRDefault="1E489ADD" w:rsidP="1E489ADD">
      <w:pPr>
        <w:pStyle w:val="P68B1DB1-ListParagraph27"/>
        <w:numPr>
          <w:ilvl w:val="0"/>
          <w:numId w:val="39"/>
        </w:numPr>
        <w:autoSpaceDE w:val="0"/>
        <w:autoSpaceDN w:val="0"/>
        <w:adjustRightInd w:val="0"/>
        <w:spacing w:after="200"/>
        <w:jc w:val="both"/>
        <w:rPr>
          <w:rFonts w:eastAsia="SimSun"/>
          <w:lang w:val="en-US"/>
        </w:rPr>
      </w:pPr>
      <w:r w:rsidRPr="1E489ADD">
        <w:rPr>
          <w:lang w:val="en-US"/>
        </w:rPr>
        <w:t xml:space="preserve">Taotlusvormi A osa – sisaldab haldusteavet osalejate (tulevane koordinaator, toetusesaajad ja seotud üksused) kohta ning projekti kokkuvõtlikku eelarvet </w:t>
      </w:r>
      <w:r w:rsidRPr="1E489ADD">
        <w:rPr>
          <w:rFonts w:eastAsia="SimSun"/>
          <w:i/>
          <w:iCs/>
          <w:color w:val="808080" w:themeColor="background1" w:themeShade="80"/>
          <w:lang w:val="en-US"/>
        </w:rPr>
        <w:t>(tuleb täita otse veebis);</w:t>
      </w:r>
    </w:p>
    <w:p w14:paraId="7D160802" w14:textId="32EAB5DF" w:rsidR="00BC5F74" w:rsidRDefault="1E489ADD" w:rsidP="1E489ADD">
      <w:pPr>
        <w:pStyle w:val="P68B1DB1-ListParagraph27"/>
        <w:numPr>
          <w:ilvl w:val="0"/>
          <w:numId w:val="39"/>
        </w:numPr>
        <w:autoSpaceDE w:val="0"/>
        <w:autoSpaceDN w:val="0"/>
        <w:adjustRightInd w:val="0"/>
        <w:spacing w:after="200"/>
        <w:jc w:val="both"/>
        <w:rPr>
          <w:rFonts w:eastAsia="SimSun"/>
          <w:lang w:val="en-US"/>
        </w:rPr>
      </w:pPr>
      <w:r w:rsidRPr="1E489ADD">
        <w:rPr>
          <w:lang w:val="en-US"/>
        </w:rPr>
        <w:t xml:space="preserve">Taotlusvormi B osa – sisaldab projekti tehnilist kirjeldust </w:t>
      </w:r>
      <w:r w:rsidRPr="1E489ADD">
        <w:rPr>
          <w:rFonts w:eastAsia="SimSun"/>
          <w:i/>
          <w:iCs/>
          <w:color w:val="808080"/>
          <w:lang w:val="en-US"/>
        </w:rPr>
        <w:t xml:space="preserve">(tuleb alla laadida </w:t>
      </w:r>
      <w:r w:rsidRPr="1E489ADD">
        <w:rPr>
          <w:rFonts w:cs="Arial"/>
          <w:i/>
          <w:iCs/>
          <w:color w:val="808080"/>
          <w:kern w:val="32"/>
          <w:lang w:val="en-US"/>
        </w:rPr>
        <w:t>portaali esitamissüsteemist, täita ning seejärel kokku panna ja uuesti üles laadida)</w:t>
      </w:r>
    </w:p>
    <w:p w14:paraId="513E2D49" w14:textId="70611A06" w:rsidR="00BC5F74" w:rsidRDefault="1E489ADD" w:rsidP="1E489ADD">
      <w:pPr>
        <w:pStyle w:val="P68B1DB1-ListParagraph27"/>
        <w:numPr>
          <w:ilvl w:val="0"/>
          <w:numId w:val="39"/>
        </w:numPr>
        <w:autoSpaceDE w:val="0"/>
        <w:autoSpaceDN w:val="0"/>
        <w:adjustRightInd w:val="0"/>
        <w:snapToGrid w:val="0"/>
        <w:spacing w:after="200"/>
        <w:ind w:left="714" w:hanging="357"/>
        <w:jc w:val="both"/>
        <w:rPr>
          <w:rFonts w:eastAsia="SimSun"/>
          <w:lang w:val="en-US"/>
        </w:rPr>
      </w:pPr>
      <w:bookmarkStart w:id="22" w:name="_Hlk148516576"/>
      <w:r w:rsidRPr="1E489ADD">
        <w:rPr>
          <w:lang w:val="en-US"/>
        </w:rPr>
        <w:t>Peamine tulemusnäitaja –</w:t>
      </w:r>
      <w:r w:rsidRPr="1E489ADD">
        <w:rPr>
          <w:rFonts w:eastAsia="SimSun"/>
          <w:i/>
          <w:iCs/>
          <w:lang w:val="en-US"/>
        </w:rPr>
        <w:t xml:space="preserve"> </w:t>
      </w:r>
      <w:r w:rsidRPr="1E489ADD">
        <w:rPr>
          <w:rFonts w:eastAsia="SimSun"/>
          <w:lang w:val="en-US"/>
        </w:rPr>
        <w:t xml:space="preserve">sisaldab täiendavaid projektiandmeid projekti panuse </w:t>
      </w:r>
      <w:bookmarkStart w:id="23" w:name="_Hlk136244399"/>
      <w:r w:rsidRPr="1E489ADD">
        <w:rPr>
          <w:rFonts w:eastAsia="SimSun"/>
          <w:lang w:val="en-US"/>
        </w:rPr>
        <w:t>kohta ELi programmi peamistesse tulemusnäitajatesse</w:t>
      </w:r>
      <w:bookmarkEnd w:id="23"/>
      <w:r w:rsidRPr="1E489ADD">
        <w:rPr>
          <w:rFonts w:eastAsia="SimSun"/>
          <w:i/>
          <w:iCs/>
          <w:color w:val="808080" w:themeColor="background1" w:themeShade="80"/>
          <w:lang w:val="en-US"/>
        </w:rPr>
        <w:t xml:space="preserve"> (täita otse veebis, kõik jaotised tuleb täita)</w:t>
      </w:r>
      <w:bookmarkEnd w:id="22"/>
    </w:p>
    <w:p w14:paraId="1F4138FA" w14:textId="77777777" w:rsidR="00BC5F74" w:rsidRDefault="1E489ADD" w:rsidP="1E489ADD">
      <w:pPr>
        <w:pStyle w:val="P68B1DB1-ListParagraph27"/>
        <w:numPr>
          <w:ilvl w:val="0"/>
          <w:numId w:val="39"/>
        </w:numPr>
        <w:autoSpaceDE w:val="0"/>
        <w:autoSpaceDN w:val="0"/>
        <w:adjustRightInd w:val="0"/>
        <w:snapToGrid w:val="0"/>
        <w:spacing w:after="200"/>
        <w:jc w:val="both"/>
        <w:rPr>
          <w:lang w:val="en-US"/>
        </w:rPr>
      </w:pPr>
      <w:r w:rsidRPr="1E489ADD">
        <w:rPr>
          <w:b/>
          <w:bCs/>
          <w:lang w:val="en-US"/>
        </w:rPr>
        <w:t>kohustuslikud lisad ja tõendavad dokumendid</w:t>
      </w:r>
      <w:r w:rsidRPr="1E489ADD">
        <w:rPr>
          <w:lang w:val="en-US"/>
        </w:rPr>
        <w:t xml:space="preserve"> </w:t>
      </w:r>
      <w:r w:rsidRPr="1E489ADD">
        <w:rPr>
          <w:i/>
          <w:iCs/>
          <w:color w:val="808080"/>
          <w:lang w:val="en-US"/>
        </w:rPr>
        <w:t>(vormid</w:t>
      </w:r>
      <w:r w:rsidRPr="1E489ADD">
        <w:rPr>
          <w:rFonts w:eastAsia="SimSun"/>
          <w:i/>
          <w:iCs/>
          <w:color w:val="808080"/>
          <w:lang w:val="en-US"/>
        </w:rPr>
        <w:t>, mida saab</w:t>
      </w:r>
      <w:r w:rsidRPr="1E489ADD">
        <w:rPr>
          <w:rFonts w:cs="Arial"/>
          <w:i/>
          <w:iCs/>
          <w:color w:val="808080"/>
          <w:kern w:val="32"/>
          <w:lang w:val="en-US"/>
        </w:rPr>
        <w:t>portaali esitamissüsteemist alla laadida</w:t>
      </w:r>
      <w:r w:rsidRPr="1E489ADD">
        <w:rPr>
          <w:rFonts w:eastAsia="SimSun"/>
          <w:i/>
          <w:iCs/>
          <w:color w:val="808080"/>
          <w:lang w:val="en-US"/>
        </w:rPr>
        <w:t xml:space="preserve">, täita, kokku panna ja uuesti üles laadida) </w:t>
      </w:r>
    </w:p>
    <w:p w14:paraId="7F4216C5" w14:textId="031B4188" w:rsidR="00BC5F74" w:rsidRDefault="1E489ADD" w:rsidP="1E489ADD">
      <w:pPr>
        <w:pStyle w:val="P68B1DB1-Default28"/>
        <w:numPr>
          <w:ilvl w:val="1"/>
          <w:numId w:val="39"/>
        </w:numPr>
        <w:spacing w:after="120"/>
        <w:jc w:val="both"/>
        <w:rPr>
          <w:lang w:val="en-US"/>
        </w:rPr>
      </w:pPr>
      <w:r w:rsidRPr="1E489ADD">
        <w:rPr>
          <w:lang w:val="en-US"/>
        </w:rPr>
        <w:t>üksikasjalik eelarvetabel (portaali esitamissüsteemis kättesaadav vorm – laaditakse uuesti üles vormingus xlsx)</w:t>
      </w:r>
    </w:p>
    <w:p w14:paraId="0BB50662" w14:textId="1E3491BE" w:rsidR="00BC5F74" w:rsidRDefault="1E489ADD" w:rsidP="1E489ADD">
      <w:pPr>
        <w:pStyle w:val="P68B1DB1-Default28"/>
        <w:numPr>
          <w:ilvl w:val="1"/>
          <w:numId w:val="39"/>
        </w:numPr>
        <w:spacing w:after="120"/>
        <w:jc w:val="both"/>
        <w:rPr>
          <w:lang w:val="en-US"/>
        </w:rPr>
      </w:pPr>
      <w:r w:rsidRPr="1E489ADD">
        <w:rPr>
          <w:lang w:val="en-US"/>
        </w:rPr>
        <w:t>Projekti põhimeeskonna elulookirjeldused (standard)</w:t>
      </w:r>
    </w:p>
    <w:p w14:paraId="12AC9127" w14:textId="1F370916" w:rsidR="00BC5F74" w:rsidRDefault="1E489ADD" w:rsidP="1E489ADD">
      <w:pPr>
        <w:pStyle w:val="P68B1DB1-Default28"/>
        <w:numPr>
          <w:ilvl w:val="1"/>
          <w:numId w:val="39"/>
        </w:numPr>
        <w:spacing w:after="120"/>
        <w:jc w:val="both"/>
        <w:rPr>
          <w:lang w:val="en-US"/>
        </w:rPr>
      </w:pPr>
      <w:r w:rsidRPr="1E489ADD">
        <w:rPr>
          <w:lang w:val="en-US"/>
        </w:rPr>
        <w:t xml:space="preserve">Koordinaatori eelmise aasta tegevusaruanne (välja arvatud juhul, kui tegemist on avaliku sektori asutusega) </w:t>
      </w:r>
    </w:p>
    <w:p w14:paraId="60E7C61D" w14:textId="1C87CD93" w:rsidR="00BC5F74" w:rsidRDefault="1E489ADD" w:rsidP="1E489ADD">
      <w:pPr>
        <w:pStyle w:val="P68B1DB1-Default29"/>
        <w:numPr>
          <w:ilvl w:val="1"/>
          <w:numId w:val="39"/>
        </w:numPr>
        <w:spacing w:after="120"/>
        <w:jc w:val="both"/>
        <w:rPr>
          <w:rFonts w:ascii="Verdana" w:hAnsi="Verdana" w:cs="Arial"/>
          <w:color w:val="auto"/>
          <w:lang w:val="en-US"/>
        </w:rPr>
      </w:pPr>
      <w:r w:rsidRPr="1E489ADD">
        <w:rPr>
          <w:rFonts w:ascii="Verdana" w:hAnsi="Verdana" w:cs="Arial"/>
          <w:color w:val="auto"/>
          <w:lang w:val="en-US"/>
        </w:rPr>
        <w:t>varasemate projektide loetelu (viimase nelja aasta peamised projektid)</w:t>
      </w:r>
      <w:r w:rsidRPr="1E489ADD">
        <w:rPr>
          <w:rFonts w:ascii="Verdana" w:hAnsi="Verdana"/>
          <w:i/>
          <w:iCs/>
          <w:lang w:val="en-US"/>
        </w:rPr>
        <w:t xml:space="preserve"> </w:t>
      </w:r>
      <w:r w:rsidRPr="1E489ADD">
        <w:rPr>
          <w:rFonts w:ascii="Verdana" w:hAnsi="Verdana"/>
          <w:i/>
          <w:iCs/>
          <w:color w:val="808080" w:themeColor="background1" w:themeShade="80"/>
          <w:lang w:val="en-US"/>
        </w:rPr>
        <w:t>(vorm on esitatud B osas)</w:t>
      </w:r>
    </w:p>
    <w:p w14:paraId="39555DDE" w14:textId="4206884C" w:rsidR="00BC5F74" w:rsidRDefault="1E489ADD" w:rsidP="1E489ADD">
      <w:pPr>
        <w:pStyle w:val="Loendilik"/>
        <w:numPr>
          <w:ilvl w:val="1"/>
          <w:numId w:val="39"/>
        </w:numPr>
        <w:spacing w:after="200"/>
        <w:jc w:val="both"/>
        <w:rPr>
          <w:rStyle w:val="Bodytext1"/>
          <w:rFonts w:eastAsia="Times New Roman" w:cs="Times New Roman"/>
          <w:sz w:val="20"/>
          <w:lang w:val="en-US"/>
        </w:rPr>
      </w:pPr>
      <w:r w:rsidRPr="1E489ADD">
        <w:rPr>
          <w:rFonts w:cs="Arial"/>
          <w:sz w:val="20"/>
          <w:lang w:val="en-US"/>
        </w:rPr>
        <w:t xml:space="preserve">Avaliku sektori asutuse toetuskiri (1. ja 2. prioriteet). Kuna 3. prioriteedi puhul </w:t>
      </w:r>
      <w:r w:rsidRPr="1E489ADD">
        <w:rPr>
          <w:rStyle w:val="Bodytext1"/>
          <w:sz w:val="20"/>
          <w:lang w:val="en-US"/>
        </w:rPr>
        <w:t xml:space="preserve">pöördutakse otse riigiasutuste poole, on nende osalemine konsortsiumis </w:t>
      </w:r>
      <w:r w:rsidRPr="1E489ADD">
        <w:rPr>
          <w:rStyle w:val="Bodytext1"/>
          <w:sz w:val="20"/>
          <w:u w:val="single"/>
          <w:lang w:val="en-US"/>
        </w:rPr>
        <w:t>kohustuslik</w:t>
      </w:r>
      <w:r w:rsidRPr="1E489ADD">
        <w:rPr>
          <w:rStyle w:val="Bodytext1"/>
          <w:sz w:val="20"/>
          <w:lang w:val="en-US"/>
        </w:rPr>
        <w:t xml:space="preserve"> kas juhtiva või kaastaotlejana (vt allpool punkt 6 „Rahastamiskõlblikkus“). </w:t>
      </w:r>
    </w:p>
    <w:p w14:paraId="76036AF1" w14:textId="77777777" w:rsidR="00BC5F74" w:rsidRDefault="00BC5F74">
      <w:pPr>
        <w:pStyle w:val="Loendilik"/>
        <w:spacing w:after="200"/>
        <w:ind w:left="1440"/>
        <w:jc w:val="both"/>
        <w:rPr>
          <w:rStyle w:val="Bodytext1"/>
          <w:rFonts w:eastAsia="Times New Roman" w:cs="Times New Roman"/>
          <w:sz w:val="20"/>
        </w:rPr>
      </w:pPr>
    </w:p>
    <w:p w14:paraId="4EFCEFD8" w14:textId="1D646058" w:rsidR="00BC5F74" w:rsidRDefault="1E489ADD" w:rsidP="1E489ADD">
      <w:pPr>
        <w:pStyle w:val="Loendilik"/>
        <w:numPr>
          <w:ilvl w:val="1"/>
          <w:numId w:val="39"/>
        </w:numPr>
        <w:spacing w:after="200"/>
        <w:jc w:val="both"/>
        <w:rPr>
          <w:sz w:val="20"/>
          <w:lang w:val="en-US"/>
        </w:rPr>
      </w:pPr>
      <w:r w:rsidRPr="1E489ADD">
        <w:rPr>
          <w:rStyle w:val="normaltextrun"/>
          <w:color w:val="000000" w:themeColor="text1"/>
          <w:sz w:val="20"/>
          <w:lang w:val="en-US"/>
        </w:rPr>
        <w:t>Mis tahes osaleja puhul, kes viib ellu lastega seotud tegevusi (alla 18-aastased):</w:t>
      </w:r>
    </w:p>
    <w:p w14:paraId="0A73CF06" w14:textId="48B3653B" w:rsidR="00BC5F74" w:rsidRDefault="1E489ADD" w:rsidP="1E489ADD">
      <w:pPr>
        <w:pStyle w:val="Loendilik"/>
        <w:numPr>
          <w:ilvl w:val="0"/>
          <w:numId w:val="57"/>
        </w:numPr>
        <w:spacing w:after="200"/>
        <w:ind w:left="1834"/>
        <w:jc w:val="both"/>
        <w:rPr>
          <w:rStyle w:val="Hperlink"/>
          <w:rFonts w:cs="Arial"/>
          <w:color w:val="auto"/>
          <w:sz w:val="20"/>
          <w:u w:val="none"/>
          <w:lang w:val="en-US"/>
        </w:rPr>
      </w:pPr>
      <w:r w:rsidRPr="1E489ADD">
        <w:rPr>
          <w:rFonts w:cs="Arial"/>
          <w:sz w:val="20"/>
          <w:u w:val="single"/>
          <w:lang w:val="en-US"/>
        </w:rPr>
        <w:t>eraõiguslikud üksused peavad esitama oma lastekaitsepoliitika,</w:t>
      </w:r>
      <w:r w:rsidRPr="1E489ADD">
        <w:rPr>
          <w:rFonts w:cs="Arial"/>
          <w:sz w:val="20"/>
          <w:lang w:val="en-US"/>
        </w:rPr>
        <w:t xml:space="preserve"> mis hõlmab nelja valdkonda, mida on </w:t>
      </w:r>
      <w:hyperlink r:id="rId81">
        <w:r w:rsidRPr="1E489ADD">
          <w:rPr>
            <w:rStyle w:val="Hperlink"/>
            <w:rFonts w:cs="Arial"/>
            <w:sz w:val="20"/>
            <w:lang w:val="en-US"/>
          </w:rPr>
          <w:t>kirjeldatud laste turvalise kaitse standardites</w:t>
        </w:r>
      </w:hyperlink>
      <w:r w:rsidRPr="1E489ADD">
        <w:rPr>
          <w:rStyle w:val="Hperlink"/>
          <w:rFonts w:cs="Arial"/>
          <w:color w:val="auto"/>
          <w:sz w:val="20"/>
          <w:u w:val="none"/>
          <w:lang w:val="en-US"/>
        </w:rPr>
        <w:t xml:space="preserve">. </w:t>
      </w:r>
    </w:p>
    <w:p w14:paraId="56897DD9" w14:textId="09B89F7B" w:rsidR="00BC5F74" w:rsidRDefault="1E489ADD" w:rsidP="1E489ADD">
      <w:pPr>
        <w:pStyle w:val="Loendilik"/>
        <w:numPr>
          <w:ilvl w:val="0"/>
          <w:numId w:val="57"/>
        </w:numPr>
        <w:spacing w:after="200"/>
        <w:ind w:left="1834"/>
        <w:jc w:val="both"/>
        <w:rPr>
          <w:sz w:val="20"/>
          <w:lang w:val="en-US"/>
        </w:rPr>
      </w:pPr>
      <w:r w:rsidRPr="1E489ADD">
        <w:rPr>
          <w:rStyle w:val="Hperlink"/>
          <w:rFonts w:cs="Arial"/>
          <w:color w:val="auto"/>
          <w:sz w:val="20"/>
          <w:lang w:val="en-US"/>
        </w:rPr>
        <w:t>avalik-</w:t>
      </w:r>
      <w:r w:rsidRPr="1E489ADD">
        <w:rPr>
          <w:rStyle w:val="Hperlink"/>
          <w:rFonts w:cs="Arial"/>
          <w:color w:val="auto"/>
          <w:sz w:val="20"/>
          <w:u w:val="none"/>
          <w:lang w:val="en-US"/>
        </w:rPr>
        <w:t xml:space="preserve"> õiguslikud üksused peavad</w:t>
      </w:r>
      <w:r w:rsidRPr="1E489ADD">
        <w:rPr>
          <w:rStyle w:val="normaltextrun"/>
          <w:sz w:val="20"/>
          <w:lang w:val="en-US"/>
        </w:rPr>
        <w:t>esitama vähemalt</w:t>
      </w:r>
      <w:r w:rsidRPr="1E489ADD">
        <w:rPr>
          <w:rStyle w:val="Hperlink"/>
          <w:rFonts w:cs="Arial"/>
          <w:color w:val="auto"/>
          <w:sz w:val="20"/>
          <w:u w:val="none"/>
          <w:lang w:val="en-US"/>
        </w:rPr>
        <w:t xml:space="preserve"> </w:t>
      </w:r>
      <w:r w:rsidRPr="1E489ADD">
        <w:rPr>
          <w:rStyle w:val="Hperlink"/>
          <w:rFonts w:cs="Arial"/>
          <w:color w:val="auto"/>
          <w:sz w:val="20"/>
          <w:lang w:val="en-US"/>
        </w:rPr>
        <w:t xml:space="preserve"> </w:t>
      </w:r>
      <w:hyperlink r:id="rId82">
        <w:r w:rsidRPr="1E489ADD">
          <w:rPr>
            <w:rStyle w:val="Hperlink"/>
            <w:sz w:val="20"/>
            <w:lang w:val="en-US"/>
          </w:rPr>
          <w:t>kirjaliku kinnituse</w:t>
        </w:r>
      </w:hyperlink>
      <w:r w:rsidRPr="1E489ADD">
        <w:rPr>
          <w:lang w:val="en-US"/>
        </w:rPr>
        <w:t>.</w:t>
      </w:r>
    </w:p>
    <w:p w14:paraId="7B2BDB1D" w14:textId="69FD6EE2" w:rsidR="00BC5F74" w:rsidRDefault="1E489ADD" w:rsidP="1E489ADD">
      <w:pPr>
        <w:pStyle w:val="P68B1DB1-ListParagraph27"/>
        <w:spacing w:after="200"/>
        <w:ind w:left="1440"/>
        <w:jc w:val="both"/>
        <w:rPr>
          <w:lang w:val="en-US"/>
        </w:rPr>
      </w:pPr>
      <w:r w:rsidRPr="1E489ADD">
        <w:rPr>
          <w:lang w:val="en-US"/>
        </w:rPr>
        <w:t xml:space="preserve">Vt ka eespool </w:t>
      </w:r>
      <w:r w:rsidRPr="1E489ADD">
        <w:rPr>
          <w:b/>
          <w:bCs/>
          <w:lang w:val="en-US"/>
        </w:rPr>
        <w:t>2. jagu „Laste kaitsepoliitika“</w:t>
      </w:r>
      <w:r w:rsidRPr="1E489ADD">
        <w:rPr>
          <w:lang w:val="en-US"/>
        </w:rPr>
        <w:t xml:space="preserve"> ja 6. jagu „Eetika ja ELi väärtused“.</w:t>
      </w:r>
    </w:p>
    <w:p w14:paraId="10EB6624" w14:textId="65F4DA29" w:rsidR="00BC5F74" w:rsidRDefault="00BC5F74">
      <w:pPr>
        <w:pStyle w:val="Loendilik"/>
        <w:spacing w:after="200"/>
        <w:ind w:left="1800"/>
        <w:jc w:val="both"/>
        <w:rPr>
          <w:sz w:val="20"/>
        </w:rPr>
      </w:pPr>
    </w:p>
    <w:p w14:paraId="31E38C4C" w14:textId="3E6AD5E3" w:rsidR="00BC5F74" w:rsidRDefault="1E489ADD" w:rsidP="1E489ADD">
      <w:pPr>
        <w:spacing w:after="120"/>
        <w:rPr>
          <w:rFonts w:cs="Arial"/>
          <w:lang w:val="en-US"/>
        </w:rPr>
      </w:pPr>
      <w:r>
        <w:rPr>
          <w:noProof/>
        </w:rPr>
        <w:drawing>
          <wp:inline distT="0" distB="0" distL="0" distR="0" wp14:anchorId="442E471C" wp14:editId="51FD17D5">
            <wp:extent cx="123825" cy="123825"/>
            <wp:effectExtent l="0" t="0" r="0" b="0"/>
            <wp:docPr id="911429247" name="Pilt 911429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E489ADD">
        <w:rPr>
          <w:rFonts w:cs="Arial"/>
          <w:lang w:val="en-US"/>
        </w:rPr>
        <w:t>Pange tähele, et iga-aastane tegevusaruanne EI ole finantsauditi aruanne või bilanss, vaid aruanne, milles tuuakse esile Teie organisatsiooni tegevus ja projektid.</w:t>
      </w:r>
    </w:p>
    <w:p w14:paraId="1B5921D7" w14:textId="2250A3E4" w:rsidR="00BC5F74" w:rsidRDefault="1E489ADD" w:rsidP="1E489ADD">
      <w:pPr>
        <w:pStyle w:val="Loendilik"/>
        <w:autoSpaceDE w:val="0"/>
        <w:autoSpaceDN w:val="0"/>
        <w:adjustRightInd w:val="0"/>
        <w:snapToGrid w:val="0"/>
        <w:spacing w:after="200"/>
        <w:ind w:left="0"/>
        <w:jc w:val="both"/>
        <w:rPr>
          <w:sz w:val="20"/>
          <w:lang w:val="en-US"/>
        </w:rPr>
      </w:pPr>
      <w:r w:rsidRPr="1E489ADD">
        <w:rPr>
          <w:sz w:val="20"/>
          <w:lang w:val="en-US"/>
        </w:rPr>
        <w:t>Pange tähele, et</w:t>
      </w:r>
      <w:r w:rsidRPr="1E489ADD">
        <w:rPr>
          <w:i/>
          <w:iCs/>
          <w:color w:val="4AA55B"/>
          <w:sz w:val="20"/>
          <w:lang w:val="en-US"/>
        </w:rPr>
        <w:t xml:space="preserve"> </w:t>
      </w:r>
      <w:r w:rsidRPr="1E489ADD">
        <w:rPr>
          <w:sz w:val="20"/>
          <w:lang w:val="en-US"/>
        </w:rPr>
        <w:t xml:space="preserve">kuna toetuste ühekordsete maksete kindlaksmääramise aluseks on üksikasjalik eelarvetabel (ja kuna ühekordsed maksed peavad olema projekti tegelike kulude usaldusväärsed asendussummad), PEAB Teie kantavad kulud vastama ELi tegelike kulude toetuste toetuskõlblikkuse põhitingimustele </w:t>
      </w:r>
      <w:r w:rsidRPr="1E489ADD">
        <w:rPr>
          <w:i/>
          <w:iCs/>
          <w:sz w:val="20"/>
          <w:lang w:val="en-US"/>
        </w:rPr>
        <w:t xml:space="preserve">(vt </w:t>
      </w:r>
      <w:hyperlink r:id="rId83">
        <w:r w:rsidRPr="1E489ADD">
          <w:rPr>
            <w:rStyle w:val="Hperlink"/>
            <w:i/>
            <w:iCs/>
            <w:sz w:val="20"/>
            <w:lang w:val="en-US"/>
          </w:rPr>
          <w:t>iga-aastane üldkogu – selgitustega toetuslepingu artikkel 6</w:t>
        </w:r>
      </w:hyperlink>
      <w:r w:rsidRPr="1E489ADD">
        <w:rPr>
          <w:rFonts w:eastAsia="Calibri"/>
          <w:i/>
          <w:iCs/>
          <w:sz w:val="20"/>
          <w:lang w:val="en-US"/>
        </w:rPr>
        <w:t>)</w:t>
      </w:r>
      <w:r w:rsidRPr="1E489ADD">
        <w:rPr>
          <w:sz w:val="20"/>
          <w:lang w:val="en-US"/>
        </w:rPr>
        <w:t>. See on eriti oluline ostude ja alltöövõtu puhul, mis peavad olema parima hinna ja kvaliteedi suhtega (või kui see on asjakohane, madalaima hinnaga) ning huvide konfliktideta. Kui eelarvetabel sisaldab rahastamiskõlbmatuid kulusid, võib toetust vähendada (isegi hiljem projekti elluviimise ajal või pärast selle lõppu).</w:t>
      </w:r>
    </w:p>
    <w:p w14:paraId="2F01E376" w14:textId="6B0AEC00" w:rsidR="00BC5F74" w:rsidRDefault="1E489ADD" w:rsidP="1E489ADD">
      <w:pPr>
        <w:pStyle w:val="P68B1DB1-Normal30"/>
        <w:spacing w:after="120"/>
        <w:rPr>
          <w:lang w:val="en-US"/>
        </w:rPr>
      </w:pPr>
      <w:r w:rsidRPr="1E489ADD">
        <w:rPr>
          <w:lang w:val="en-US"/>
        </w:rPr>
        <w:t xml:space="preserve">Taotluse esitamisel tuleb kinnitada, et teil on </w:t>
      </w:r>
      <w:r w:rsidRPr="1E489ADD">
        <w:rPr>
          <w:b/>
          <w:bCs/>
          <w:lang w:val="en-US"/>
        </w:rPr>
        <w:t>volitus tegutseda kõigi kandideerijate nimel</w:t>
      </w:r>
      <w:r w:rsidRPr="1E489ADD">
        <w:rPr>
          <w:lang w:val="en-US"/>
        </w:rPr>
        <w:t>. Samuti peate kinnitama, et taotluses olev teave on õige ja terviklik ning osalejad nõustuvad ELi rahastuse saamise tingimustega (eriti rahastamiskõlblikkus, finants- ja tegevussuutlikkus, välistamine jne). Enne toetuse allkirjastamist peab iga toetusesaaja ja seotud üksus seda uuesti kinnitama, allkirjastades kirjaliku kinnituse. Täieliku toetuseta taotlused lükatakse tagasi.</w:t>
      </w:r>
    </w:p>
    <w:p w14:paraId="767FE960" w14:textId="77777777" w:rsidR="00BC5F74" w:rsidRDefault="1E489ADD" w:rsidP="1E489ADD">
      <w:pPr>
        <w:pStyle w:val="P68B1DB1-Text126"/>
        <w:tabs>
          <w:tab w:val="clear" w:pos="2160"/>
        </w:tabs>
        <w:ind w:left="0"/>
        <w:rPr>
          <w:lang w:val="en-US"/>
        </w:rPr>
      </w:pPr>
      <w:r w:rsidRPr="1E489ADD">
        <w:rPr>
          <w:lang w:val="en-US"/>
        </w:rPr>
        <w:t xml:space="preserve">Teie taotlus peab olema </w:t>
      </w:r>
      <w:r w:rsidRPr="1E489ADD">
        <w:rPr>
          <w:b/>
          <w:bCs/>
          <w:lang w:val="en-US"/>
        </w:rPr>
        <w:t>loetav</w:t>
      </w:r>
      <w:r w:rsidRPr="1E489ADD">
        <w:rPr>
          <w:lang w:val="en-US"/>
        </w:rPr>
        <w:t xml:space="preserve">, </w:t>
      </w:r>
      <w:r w:rsidRPr="1E489ADD">
        <w:rPr>
          <w:b/>
          <w:bCs/>
          <w:lang w:val="en-US"/>
        </w:rPr>
        <w:t>juurdepääsetav ja</w:t>
      </w:r>
      <w:r w:rsidRPr="1E489ADD">
        <w:rPr>
          <w:lang w:val="en-US"/>
        </w:rPr>
        <w:t xml:space="preserve"> </w:t>
      </w:r>
      <w:r w:rsidRPr="1E489ADD">
        <w:rPr>
          <w:b/>
          <w:bCs/>
          <w:lang w:val="en-US"/>
        </w:rPr>
        <w:t>trükitav</w:t>
      </w:r>
      <w:r w:rsidRPr="1E489ADD">
        <w:rPr>
          <w:lang w:val="en-US"/>
        </w:rPr>
        <w:t>.</w:t>
      </w:r>
    </w:p>
    <w:p w14:paraId="2428FAF8" w14:textId="7E1526F9" w:rsidR="00BC5F74" w:rsidRDefault="1E489ADD" w:rsidP="1E489ADD">
      <w:pPr>
        <w:pStyle w:val="P68B1DB1-Text126"/>
        <w:tabs>
          <w:tab w:val="clear" w:pos="2160"/>
        </w:tabs>
        <w:ind w:left="0"/>
        <w:rPr>
          <w:lang w:val="en-US"/>
        </w:rPr>
      </w:pPr>
      <w:r w:rsidRPr="1E489ADD">
        <w:rPr>
          <w:lang w:val="en-US"/>
        </w:rPr>
        <w:t xml:space="preserve">Ettepanekud on maksimaalselt </w:t>
      </w:r>
      <w:r w:rsidRPr="1E489ADD">
        <w:rPr>
          <w:b/>
          <w:bCs/>
          <w:lang w:val="en-US"/>
        </w:rPr>
        <w:t xml:space="preserve">45 lehekülge </w:t>
      </w:r>
      <w:r w:rsidRPr="1E489ADD">
        <w:rPr>
          <w:lang w:val="en-US"/>
        </w:rPr>
        <w:t>(B osa). Hindajad ei võta lisalehekülgi arvesse.</w:t>
      </w:r>
    </w:p>
    <w:p w14:paraId="709B3081" w14:textId="77777777" w:rsidR="00BC5F74" w:rsidRDefault="1E489ADD">
      <w:r w:rsidRPr="1E489ADD">
        <w:rPr>
          <w:lang w:val="en-US"/>
        </w:rPr>
        <w:t xml:space="preserve">Teilt võidakse hiljem küsida täiendavaid dokumente </w:t>
      </w:r>
      <w:r w:rsidRPr="1E489ADD">
        <w:rPr>
          <w:i/>
          <w:iCs/>
          <w:lang w:val="en-US"/>
        </w:rPr>
        <w:t>(juriidilise isiku valideerimiseks, finantssuutlikkuse kontrollimiseks, pangakonto valideerimiseks jne)</w:t>
      </w:r>
      <w:r w:rsidRPr="1E489ADD">
        <w:rPr>
          <w:lang w:val="en-US"/>
        </w:rPr>
        <w:t>.</w:t>
      </w:r>
    </w:p>
    <w:p w14:paraId="0CF762E6" w14:textId="09AE2100" w:rsidR="00BC5F74" w:rsidRDefault="1E489ADD">
      <w:r>
        <w:rPr>
          <w:noProof/>
        </w:rPr>
        <w:drawing>
          <wp:inline distT="0" distB="0" distL="0" distR="0" wp14:anchorId="1099CC71" wp14:editId="16E2A9D0">
            <wp:extent cx="200025" cy="200025"/>
            <wp:effectExtent l="0" t="0" r="0" b="0"/>
            <wp:docPr id="591851215" name="Pilt 591851215" title="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E489ADD">
        <w:rPr>
          <w:lang w:val="en-US"/>
        </w:rPr>
        <w:t xml:space="preserve">Lisateavet esitamisprotsessi (sealhulgas IT-aspektide) kohta leiate </w:t>
      </w:r>
      <w:hyperlink r:id="rId85">
        <w:r w:rsidRPr="1E489ADD">
          <w:rPr>
            <w:rStyle w:val="Hperlink"/>
            <w:lang w:val="en-US"/>
          </w:rPr>
          <w:t>veebipõhisest käsiraamatust</w:t>
        </w:r>
      </w:hyperlink>
      <w:r w:rsidRPr="1E489ADD">
        <w:rPr>
          <w:rStyle w:val="Hperlink"/>
          <w:color w:val="auto"/>
          <w:u w:val="none"/>
          <w:lang w:val="en-US"/>
        </w:rPr>
        <w:t>.</w:t>
      </w:r>
    </w:p>
    <w:p w14:paraId="0B8E5F40" w14:textId="4D800C82" w:rsidR="00BC5F74" w:rsidRDefault="1E489ADD" w:rsidP="1E489ADD">
      <w:pPr>
        <w:pStyle w:val="Pealkiri1"/>
        <w:rPr>
          <w:lang w:val="en-US"/>
        </w:rPr>
      </w:pPr>
      <w:bookmarkStart w:id="24" w:name="_Toc183593561"/>
      <w:r w:rsidRPr="1E489ADD">
        <w:rPr>
          <w:lang w:val="en-US"/>
        </w:rPr>
        <w:t>6. Abikõlblikkus</w:t>
      </w:r>
      <w:bookmarkEnd w:id="24"/>
    </w:p>
    <w:p w14:paraId="0ACEA7BE" w14:textId="72ED6410" w:rsidR="00BC5F74" w:rsidRDefault="1E489ADD">
      <w:bookmarkStart w:id="25" w:name="_Toc35588527"/>
      <w:r w:rsidRPr="1E489ADD">
        <w:rPr>
          <w:lang w:val="en-US"/>
        </w:rPr>
        <w:t>Taotlused loetakse rahastamiskõlblikuks üksnes siis, kui nende sisu vastab täielikult (või vähemalt osaliselt) selle teema kirjeldusele, mille kohta need on esitatud.</w:t>
      </w:r>
    </w:p>
    <w:p w14:paraId="4EF2E3B8" w14:textId="77777777" w:rsidR="00BC5F74" w:rsidRDefault="1E489ADD">
      <w:pPr>
        <w:pStyle w:val="Pealkiri3"/>
      </w:pPr>
      <w:bookmarkStart w:id="26" w:name="_Toc183593562"/>
      <w:r w:rsidRPr="1E489ADD">
        <w:rPr>
          <w:lang w:val="en-US"/>
        </w:rPr>
        <w:t>Rahastamiskõlblikud osalejad</w:t>
      </w:r>
      <w:bookmarkEnd w:id="25"/>
      <w:r w:rsidRPr="1E489ADD">
        <w:rPr>
          <w:lang w:val="en-US"/>
        </w:rPr>
        <w:t xml:space="preserve"> (rahastamiskõlblikud riigid)</w:t>
      </w:r>
      <w:bookmarkEnd w:id="26"/>
    </w:p>
    <w:p w14:paraId="5716E987" w14:textId="1F95EA66" w:rsidR="00BC5F74" w:rsidRDefault="1E489ADD" w:rsidP="1E489ADD">
      <w:pPr>
        <w:pStyle w:val="P68B1DB1-Text126"/>
        <w:tabs>
          <w:tab w:val="clear" w:pos="2160"/>
        </w:tabs>
        <w:spacing w:after="120"/>
        <w:ind w:left="0"/>
        <w:rPr>
          <w:lang w:val="en-US"/>
        </w:rPr>
      </w:pPr>
      <w:r w:rsidRPr="1E489ADD">
        <w:rPr>
          <w:lang w:val="en-US"/>
        </w:rPr>
        <w:t>Rahastamiskõlblikkuse tingimustele vastamiseks peavad taotlejad (toetusesaajad ja seotud üksused)</w:t>
      </w:r>
    </w:p>
    <w:p w14:paraId="2509B829" w14:textId="18596C10" w:rsidR="00BC5F74" w:rsidRDefault="1E489ADD" w:rsidP="1E489ADD">
      <w:pPr>
        <w:pStyle w:val="P68B1DB1-Normal30"/>
        <w:widowControl w:val="0"/>
        <w:numPr>
          <w:ilvl w:val="0"/>
          <w:numId w:val="34"/>
        </w:numPr>
        <w:spacing w:after="120"/>
        <w:ind w:left="709"/>
        <w:rPr>
          <w:lang w:val="en-US"/>
        </w:rPr>
      </w:pPr>
      <w:r w:rsidRPr="1E489ADD">
        <w:rPr>
          <w:lang w:val="en-US"/>
        </w:rPr>
        <w:t>olema juriidilised isikud (avalik-õiguslikud või eraõiguslikud asutused) või rahvusvahelised organisatsioonid;</w:t>
      </w:r>
    </w:p>
    <w:p w14:paraId="1F113025" w14:textId="1D64418C" w:rsidR="00BC5F74" w:rsidRDefault="1E489ADD" w:rsidP="1E489ADD">
      <w:pPr>
        <w:widowControl w:val="0"/>
        <w:numPr>
          <w:ilvl w:val="0"/>
          <w:numId w:val="34"/>
        </w:numPr>
        <w:spacing w:after="120"/>
        <w:ind w:left="709"/>
        <w:rPr>
          <w:rFonts w:cs="Arial"/>
          <w:lang w:val="en-US"/>
        </w:rPr>
      </w:pPr>
      <w:r w:rsidRPr="1E489ADD">
        <w:rPr>
          <w:lang w:val="en-US"/>
        </w:rPr>
        <w:t>Juhtivad taotlejad peavad olema mittetulunduslikud. Tulu saamisele orienteeritud organisatsioonid võivad esitada taotluse üksnes partnerluses avalik-õiguslike üksuste, eraõiguslike mittetulundusorganisatsioonide või rahvusvaheliste organisatsioonidega</w:t>
      </w:r>
      <w:r w:rsidRPr="1E489ADD">
        <w:rPr>
          <w:rFonts w:cs="Arial"/>
          <w:lang w:val="en-US"/>
        </w:rPr>
        <w:t>;</w:t>
      </w:r>
    </w:p>
    <w:p w14:paraId="49FDD5D5" w14:textId="6A80CE8F" w:rsidR="00BC5F74" w:rsidRDefault="1E489ADD" w:rsidP="1E489ADD">
      <w:pPr>
        <w:pStyle w:val="P68B1DB1-Normal30"/>
        <w:widowControl w:val="0"/>
        <w:numPr>
          <w:ilvl w:val="0"/>
          <w:numId w:val="34"/>
        </w:numPr>
        <w:spacing w:after="120"/>
        <w:ind w:left="709"/>
        <w:jc w:val="left"/>
        <w:rPr>
          <w:lang w:val="en-US"/>
        </w:rPr>
      </w:pPr>
      <w:r w:rsidRPr="1E489ADD">
        <w:rPr>
          <w:lang w:val="en-US"/>
        </w:rPr>
        <w:t xml:space="preserve">asutatud rahastamiskõlblikus riigis, st </w:t>
      </w:r>
    </w:p>
    <w:p w14:paraId="0BDBB030" w14:textId="0622704F" w:rsidR="00BC5F74" w:rsidRDefault="1E489ADD" w:rsidP="1E489ADD">
      <w:pPr>
        <w:pStyle w:val="P68B1DB1-Normal30"/>
        <w:widowControl w:val="0"/>
        <w:numPr>
          <w:ilvl w:val="0"/>
          <w:numId w:val="35"/>
        </w:numPr>
        <w:spacing w:after="120"/>
        <w:ind w:left="1276"/>
        <w:jc w:val="left"/>
        <w:rPr>
          <w:lang w:val="en-US"/>
        </w:rPr>
      </w:pPr>
      <w:r w:rsidRPr="1E489ADD">
        <w:rPr>
          <w:lang w:val="en-US"/>
        </w:rPr>
        <w:t>ELi liikmesriigid (sealhulgas ülemeremaad ja -territooriumid)</w:t>
      </w:r>
    </w:p>
    <w:p w14:paraId="346FD509" w14:textId="0BF8D141" w:rsidR="00BC5F74" w:rsidRDefault="1E489ADD" w:rsidP="1E489ADD">
      <w:pPr>
        <w:pStyle w:val="P68B1DB1-Normal30"/>
        <w:widowControl w:val="0"/>
        <w:numPr>
          <w:ilvl w:val="0"/>
          <w:numId w:val="35"/>
        </w:numPr>
        <w:spacing w:after="120"/>
        <w:ind w:left="1276"/>
        <w:jc w:val="left"/>
        <w:rPr>
          <w:lang w:val="en-US"/>
        </w:rPr>
      </w:pPr>
      <w:r w:rsidRPr="1E489ADD">
        <w:rPr>
          <w:lang w:val="en-US"/>
        </w:rPr>
        <w:t>ELi-välised riigid:</w:t>
      </w:r>
    </w:p>
    <w:p w14:paraId="414C90BD" w14:textId="16DEFB74" w:rsidR="00BC5F74" w:rsidRDefault="1E489ADD" w:rsidP="1E489ADD">
      <w:pPr>
        <w:pStyle w:val="Text1"/>
        <w:numPr>
          <w:ilvl w:val="0"/>
          <w:numId w:val="36"/>
        </w:numPr>
        <w:tabs>
          <w:tab w:val="clear" w:pos="2160"/>
        </w:tabs>
        <w:spacing w:after="120"/>
        <w:ind w:left="1701"/>
        <w:rPr>
          <w:rFonts w:cs="Arial"/>
          <w:lang w:val="en-US"/>
        </w:rPr>
      </w:pPr>
      <w:r w:rsidRPr="1E489ADD">
        <w:rPr>
          <w:lang w:val="en-US"/>
        </w:rPr>
        <w:t>kodanike</w:t>
      </w:r>
      <w:r w:rsidRPr="1E489ADD">
        <w:rPr>
          <w:rFonts w:cs="Arial"/>
          <w:lang w:val="en-US"/>
        </w:rPr>
        <w:t xml:space="preserve">, võrdõiguslikkuse, õiguste ja väärtuste programmiga ühinenud </w:t>
      </w:r>
      <w:r w:rsidRPr="1E489ADD">
        <w:rPr>
          <w:lang w:val="en-US"/>
        </w:rPr>
        <w:t>riigid või riigid, kes peavad läbirääkimisi assotsieerimislepingu sõlmimiseks ja kus leping jõustub enne toetuse allkirjastamist</w:t>
      </w:r>
      <w:hyperlink r:id="rId86">
        <w:r w:rsidRPr="1E489ADD">
          <w:rPr>
            <w:rStyle w:val="Hperlink"/>
            <w:rFonts w:cs="Arial"/>
            <w:lang w:val="en-US"/>
          </w:rPr>
          <w:t>(osalevate riikide</w:t>
        </w:r>
        <w:r w:rsidRPr="1E489ADD">
          <w:rPr>
            <w:rFonts w:cs="Arial"/>
            <w:lang w:val="en-US"/>
          </w:rPr>
          <w:t xml:space="preserve"> loetelu</w:t>
        </w:r>
      </w:hyperlink>
      <w:r w:rsidRPr="1E489ADD">
        <w:rPr>
          <w:rStyle w:val="Hperlink"/>
          <w:rFonts w:cs="Arial"/>
          <w:lang w:val="en-US"/>
        </w:rPr>
        <w:t>)</w:t>
      </w:r>
      <w:r w:rsidRPr="1E489ADD">
        <w:rPr>
          <w:rFonts w:cs="Arial"/>
          <w:color w:val="FF0000"/>
          <w:lang w:val="en-US"/>
        </w:rPr>
        <w:t xml:space="preserve">. </w:t>
      </w:r>
      <w:r w:rsidRPr="1E489ADD">
        <w:rPr>
          <w:rStyle w:val="Hperlink"/>
          <w:rFonts w:cs="Arial"/>
          <w:lang w:val="en-US"/>
        </w:rPr>
        <w:t>Palun tutvuge korrapäraselt nimekirjaga, et saada assotsieerimisprotsessis olevate riikide viimane staatus.</w:t>
      </w:r>
    </w:p>
    <w:p w14:paraId="35932522" w14:textId="355617D5" w:rsidR="00BC5F74" w:rsidRDefault="1E489ADD" w:rsidP="1E489ADD">
      <w:pPr>
        <w:pStyle w:val="P68B1DB1-Normal30"/>
        <w:widowControl w:val="0"/>
        <w:numPr>
          <w:ilvl w:val="0"/>
          <w:numId w:val="34"/>
        </w:numPr>
        <w:spacing w:after="120"/>
        <w:ind w:left="709" w:right="227" w:hanging="357"/>
        <w:jc w:val="left"/>
        <w:rPr>
          <w:lang w:val="en-US"/>
        </w:rPr>
      </w:pPr>
      <w:r w:rsidRPr="1E489ADD">
        <w:rPr>
          <w:lang w:val="en-US"/>
        </w:rPr>
        <w:t>muud rahastamiskõlblikkuse tingimused:</w:t>
      </w:r>
    </w:p>
    <w:p w14:paraId="1B4EF158" w14:textId="0F862425" w:rsidR="00BC5F74" w:rsidRDefault="1E489ADD" w:rsidP="1E489ADD">
      <w:pPr>
        <w:spacing w:before="120" w:after="120"/>
        <w:ind w:right="267" w:firstLine="352"/>
        <w:rPr>
          <w:highlight w:val="green"/>
          <w:lang w:val="en-US"/>
        </w:rPr>
      </w:pPr>
      <w:r w:rsidRPr="1E489ADD">
        <w:rPr>
          <w:lang w:val="en-US"/>
        </w:rPr>
        <w:t>Toetuse saamiseks peavad toetustaotlused vastama järgmistele kriteeriumidele:</w:t>
      </w:r>
    </w:p>
    <w:p w14:paraId="3E8D6A87" w14:textId="77777777" w:rsidR="00BC5F74" w:rsidRDefault="1E489ADD" w:rsidP="1E489ADD">
      <w:pPr>
        <w:pStyle w:val="P68B1DB1-ListParagraph27"/>
        <w:numPr>
          <w:ilvl w:val="0"/>
          <w:numId w:val="41"/>
        </w:numPr>
        <w:spacing w:before="120" w:after="120"/>
        <w:ind w:right="267"/>
        <w:jc w:val="both"/>
        <w:rPr>
          <w:lang w:val="en-US"/>
        </w:rPr>
      </w:pPr>
      <w:bookmarkStart w:id="27" w:name="_Hlk177140190"/>
      <w:r w:rsidRPr="1E489ADD">
        <w:rPr>
          <w:lang w:val="en-US"/>
        </w:rPr>
        <w:t>Tegevus peab toimuma mis tahes rahastamiskõlblikus riigis.</w:t>
      </w:r>
    </w:p>
    <w:p w14:paraId="523C814D" w14:textId="42DD06E4" w:rsidR="00BC5F74" w:rsidRDefault="1E489ADD" w:rsidP="1E489ADD">
      <w:pPr>
        <w:pStyle w:val="P68B1DB1-ListParagraph27"/>
        <w:numPr>
          <w:ilvl w:val="0"/>
          <w:numId w:val="41"/>
        </w:numPr>
        <w:spacing w:before="120" w:after="120"/>
        <w:ind w:right="267"/>
        <w:jc w:val="both"/>
        <w:rPr>
          <w:lang w:val="en-US"/>
        </w:rPr>
      </w:pPr>
      <w:r w:rsidRPr="1E489ADD">
        <w:rPr>
          <w:lang w:val="en-US"/>
        </w:rPr>
        <w:t xml:space="preserve">Taotletav ELi toetus </w:t>
      </w:r>
      <w:r w:rsidRPr="1E489ADD">
        <w:rPr>
          <w:b/>
          <w:bCs/>
          <w:lang w:val="en-US"/>
        </w:rPr>
        <w:t>ei tohi olla väiksem kui</w:t>
      </w:r>
      <w:r w:rsidRPr="1E489ADD">
        <w:rPr>
          <w:lang w:val="en-US"/>
        </w:rPr>
        <w:t xml:space="preserve"> </w:t>
      </w:r>
      <w:r w:rsidRPr="1E489ADD">
        <w:rPr>
          <w:b/>
          <w:bCs/>
          <w:lang w:val="en-US"/>
        </w:rPr>
        <w:t>200000 eurot.</w:t>
      </w:r>
    </w:p>
    <w:p w14:paraId="76395304" w14:textId="7846F119" w:rsidR="00BC5F74" w:rsidRDefault="1E489ADD" w:rsidP="1E489ADD">
      <w:pPr>
        <w:pStyle w:val="P68B1DB1-ListParagraph27"/>
        <w:numPr>
          <w:ilvl w:val="0"/>
          <w:numId w:val="41"/>
        </w:numPr>
        <w:spacing w:before="120" w:after="120"/>
        <w:ind w:right="267"/>
        <w:jc w:val="both"/>
        <w:rPr>
          <w:lang w:val="en-US"/>
        </w:rPr>
      </w:pPr>
      <w:r w:rsidRPr="1E489ADD">
        <w:rPr>
          <w:lang w:val="en-US"/>
        </w:rPr>
        <w:t>Taotlus peab hõlmama vähemalt kahte taotlejat (juhttaotleja ja vähemalt üks kaastaotleja, kes ei ole seotud üksus ega seotud partner). Projekt võib siiski olla kas riiklik või riikidevaheline.</w:t>
      </w:r>
    </w:p>
    <w:bookmarkEnd w:id="27"/>
    <w:p w14:paraId="231D3FB9" w14:textId="1B1ADECF" w:rsidR="00BC5F74" w:rsidRDefault="1E489ADD" w:rsidP="1E489ADD">
      <w:pPr>
        <w:rPr>
          <w:rFonts w:cs="Arial"/>
          <w:lang w:val="en-US"/>
        </w:rPr>
      </w:pPr>
      <w:r w:rsidRPr="1E489ADD">
        <w:rPr>
          <w:rFonts w:cs="Arial"/>
          <w:lang w:val="en-US"/>
        </w:rPr>
        <w:t xml:space="preserve">Selleks et </w:t>
      </w:r>
      <w:r w:rsidRPr="1E489ADD">
        <w:rPr>
          <w:lang w:val="en-US"/>
        </w:rPr>
        <w:t xml:space="preserve">olla abikõlblik </w:t>
      </w:r>
      <w:r w:rsidRPr="1E489ADD">
        <w:rPr>
          <w:b/>
          <w:bCs/>
          <w:lang w:val="en-US"/>
        </w:rPr>
        <w:t>prioriteedi 3 „</w:t>
      </w:r>
      <w:r w:rsidRPr="1E489ADD">
        <w:rPr>
          <w:rStyle w:val="Bodytext1"/>
          <w:b/>
          <w:bCs/>
          <w:i/>
          <w:iCs/>
          <w:lang w:val="en-US"/>
        </w:rPr>
        <w:t>Lapse õiguste kaasamine riikliku ja kohaliku tasandi meetmetesse“</w:t>
      </w:r>
      <w:r w:rsidRPr="1E489ADD">
        <w:rPr>
          <w:b/>
          <w:bCs/>
          <w:lang w:val="en-US"/>
        </w:rPr>
        <w:t>raames,</w:t>
      </w:r>
      <w:r w:rsidRPr="1E489ADD">
        <w:rPr>
          <w:lang w:val="en-US"/>
        </w:rPr>
        <w:t xml:space="preserve"> peab toetusetaotluses osalema konsortsiumis vähemalt üks avaliku sektori asutus (riiklik, piirkondlik või kohalik asutus) kas juhtiva taotleja või kaastaotlejana. </w:t>
      </w:r>
    </w:p>
    <w:p w14:paraId="690454F4" w14:textId="4866927B" w:rsidR="00BC5F74" w:rsidRDefault="1E489ADD" w:rsidP="1E489ADD">
      <w:pPr>
        <w:rPr>
          <w:rFonts w:cs="Arial"/>
          <w:lang w:val="en-US"/>
        </w:rPr>
      </w:pPr>
      <w:r w:rsidRPr="1E489ADD">
        <w:rPr>
          <w:rFonts w:cs="Arial"/>
          <w:lang w:val="en-US"/>
        </w:rPr>
        <w:t xml:space="preserve">Toetusesaajad ja nendega seotud üksused peavad end registreerima </w:t>
      </w:r>
      <w:hyperlink r:id="rId87">
        <w:r w:rsidRPr="1E489ADD">
          <w:rPr>
            <w:rStyle w:val="Hperlink"/>
            <w:rFonts w:cs="Arial"/>
            <w:lang w:val="en-US"/>
          </w:rPr>
          <w:t>osalejate registris</w:t>
        </w:r>
      </w:hyperlink>
      <w:r w:rsidRPr="1E489ADD">
        <w:rPr>
          <w:rFonts w:cs="Arial"/>
          <w:lang w:val="en-US"/>
        </w:rPr>
        <w:t>–</w:t>
      </w:r>
      <w:r w:rsidRPr="1E489ADD">
        <w:rPr>
          <w:lang w:val="en-US"/>
        </w:rPr>
        <w:t xml:space="preserve"> enne taotluse esitamist – ning nende peab kinnitama keskne valideerimistalitus (REA valideerimine). Valideerimiseks on neil vaja üles laadida õiguslikku seisundit ja päritolu näitavad dokumendid.</w:t>
      </w:r>
    </w:p>
    <w:p w14:paraId="663BF90B" w14:textId="77777777" w:rsidR="00BC5F74" w:rsidRDefault="1E489ADD">
      <w:r w:rsidRPr="1E489ADD">
        <w:rPr>
          <w:lang w:val="en-US"/>
        </w:rPr>
        <w:t xml:space="preserve">Muud üksused võivad osaleda muudes konsortsiumi rollides, näiteks assotsieerunud partnerid, alltöövõtjad, mitterahalise panuse andvad kolmandad isikud jne </w:t>
      </w:r>
      <w:r w:rsidRPr="1E489ADD">
        <w:rPr>
          <w:i/>
          <w:iCs/>
          <w:lang w:val="en-US"/>
        </w:rPr>
        <w:t>(vt punkt 13)</w:t>
      </w:r>
      <w:r w:rsidRPr="1E489ADD">
        <w:rPr>
          <w:lang w:val="en-US"/>
        </w:rPr>
        <w:t>.</w:t>
      </w:r>
    </w:p>
    <w:p w14:paraId="4C122898" w14:textId="6F57EF18" w:rsidR="00BC5F74" w:rsidRDefault="1E489ADD" w:rsidP="1E489ADD">
      <w:pPr>
        <w:pStyle w:val="P68B1DB1-Normal31"/>
        <w:rPr>
          <w:iCs/>
          <w:highlight w:val="yellow"/>
          <w:lang w:val="en-US"/>
        </w:rPr>
      </w:pPr>
      <w:r w:rsidRPr="1E489ADD">
        <w:rPr>
          <w:lang w:val="en-US"/>
        </w:rPr>
        <w:t>Konkreetsed juhtumid</w:t>
      </w:r>
    </w:p>
    <w:p w14:paraId="7C0C81EC" w14:textId="3519175F" w:rsidR="00BC5F74" w:rsidRDefault="1E489ADD" w:rsidP="1E489ADD">
      <w:pPr>
        <w:rPr>
          <w:rFonts w:cs="Arial"/>
          <w:lang w:val="en-US"/>
        </w:rPr>
      </w:pPr>
      <w:r w:rsidRPr="1E489ADD">
        <w:rPr>
          <w:lang w:val="en-US"/>
        </w:rPr>
        <w:t>Füüsilised isikud – füüsilised isikud</w:t>
      </w:r>
      <w:r w:rsidRPr="1E489ADD">
        <w:rPr>
          <w:rFonts w:cs="Arial"/>
          <w:lang w:val="en-US"/>
        </w:rPr>
        <w:t xml:space="preserve"> EI OLE rahastamiskõlblikud (v.a füüsilisest isikust ettevõtjad, st üksikettevõtjad, kui ettevõttel ei ole füüsilisest isikust eraldi juriidilise isiku staatust).</w:t>
      </w:r>
    </w:p>
    <w:p w14:paraId="06E140DC" w14:textId="5B7BE776" w:rsidR="00BC5F74" w:rsidRDefault="1E489ADD" w:rsidP="1E489ADD">
      <w:pPr>
        <w:pStyle w:val="P68B1DB1-Normal32"/>
        <w:rPr>
          <w:rFonts w:cs="Arial"/>
          <w:lang w:val="en-US"/>
        </w:rPr>
      </w:pPr>
      <w:r w:rsidRPr="1E489ADD">
        <w:rPr>
          <w:lang w:val="en-US"/>
        </w:rPr>
        <w:t>Rahvusvahelised organisatsioonid – rahvusvahelised organisatsioonid on rahastamiskõlblikud. Nende suhtes ei kohaldata rahastamiskõlblike riikide eeskirju.</w:t>
      </w:r>
    </w:p>
    <w:p w14:paraId="45271331" w14:textId="77777777" w:rsidR="00BC5F74" w:rsidRDefault="1E489ADD" w:rsidP="1E489ADD">
      <w:pPr>
        <w:rPr>
          <w:rFonts w:cs="Arial"/>
          <w:lang w:val="en-US"/>
        </w:rPr>
      </w:pPr>
      <w:r w:rsidRPr="1E489ADD">
        <w:rPr>
          <w:lang w:val="en-US"/>
        </w:rPr>
        <w:t>Üksused, mis ei ole juriidilised isikud – üksused, mis ei ole nende siseriikliku õiguse kohaselt juriidilised isikud, võivad erandkorras osaleda, tingimusel et nende esindajatel on õigus võtta nende nimel juriidilisi kohustusi ja pakkuda ELi finantshuvide kaitseks tagatisi, mis on samaväärsed juriidiliste isikute pakutavate tagatistega</w:t>
      </w:r>
      <w:r w:rsidR="00000000" w:rsidRPr="1E489ADD">
        <w:rPr>
          <w:rStyle w:val="Allmrkuseviide"/>
          <w:rFonts w:cs="Arial"/>
          <w:lang w:val="en-US"/>
        </w:rPr>
        <w:footnoteReference w:id="23"/>
      </w:r>
      <w:r w:rsidRPr="1E489ADD">
        <w:rPr>
          <w:rFonts w:cs="Arial"/>
          <w:lang w:val="en-US"/>
        </w:rPr>
        <w:t>.</w:t>
      </w:r>
    </w:p>
    <w:p w14:paraId="42989BB3" w14:textId="77777777" w:rsidR="00BC5F74" w:rsidRDefault="1E489ADD" w:rsidP="1E489ADD">
      <w:pPr>
        <w:rPr>
          <w:rFonts w:eastAsia="Verdana" w:cs="Verdana"/>
          <w:lang w:val="en-US"/>
        </w:rPr>
      </w:pPr>
      <w:r w:rsidRPr="1E489ADD">
        <w:rPr>
          <w:lang w:val="en-US"/>
        </w:rPr>
        <w:t>ELi asutused – ELi asutused</w:t>
      </w:r>
      <w:r w:rsidRPr="1E489ADD">
        <w:rPr>
          <w:rFonts w:eastAsia="Verdana" w:cs="Verdana"/>
          <w:lang w:val="en-US"/>
        </w:rPr>
        <w:t xml:space="preserve"> (v.a Euroopa Komisjoni Teadusuuringute Ühiskeskus) EI TOHI kuuluda konsortsiumi.</w:t>
      </w:r>
    </w:p>
    <w:p w14:paraId="73A5993C" w14:textId="6384E981" w:rsidR="00BC5F74" w:rsidRDefault="1E489ADD" w:rsidP="1E489ADD">
      <w:pPr>
        <w:rPr>
          <w:rFonts w:cs="Arial"/>
          <w:lang w:val="en-US"/>
        </w:rPr>
      </w:pPr>
      <w:r w:rsidRPr="1E489ADD">
        <w:rPr>
          <w:lang w:val="en-US"/>
        </w:rPr>
        <w:t>Ühendused ja huvirühmad – liikmetest koosnevad üksused võivad osaleda „ainsa toetusesaajana“ või „toetusesaajatena, kes ei ole juriidilised isikud“</w:t>
      </w:r>
      <w:r w:rsidR="00000000" w:rsidRPr="1E489ADD">
        <w:rPr>
          <w:rStyle w:val="Allmrkuseviide"/>
          <w:lang w:val="en-US"/>
        </w:rPr>
        <w:footnoteReference w:id="24"/>
      </w:r>
      <w:r w:rsidRPr="1E489ADD">
        <w:rPr>
          <w:lang w:val="en-US"/>
        </w:rPr>
        <w:t xml:space="preserve">. </w:t>
      </w:r>
      <w:r w:rsidR="007B199C">
        <w:rPr>
          <w:noProof/>
        </w:rPr>
        <w:drawing>
          <wp:inline distT="0" distB="0" distL="0" distR="0" wp14:anchorId="6845AA03" wp14:editId="0841E899">
            <wp:extent cx="133350" cy="133350"/>
            <wp:effectExtent l="0" t="0" r="0" b="0"/>
            <wp:docPr id="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1E489ADD">
        <w:rPr>
          <w:lang w:val="en-US"/>
        </w:rPr>
        <w:t>NB! Kui meedet rakendavad liikmed, peaksid nad samuti osalema (kas toetusesaajatena või seotud üksustena, vastasel juhul EI OLE nende kulud rahastamiskõlblikud).</w:t>
      </w:r>
      <w:r w:rsidRPr="1E489ADD">
        <w:rPr>
          <w:rFonts w:cs="Arial"/>
          <w:lang w:val="en-US"/>
        </w:rPr>
        <w:t xml:space="preserve"> </w:t>
      </w:r>
    </w:p>
    <w:p w14:paraId="3388DC0B" w14:textId="77777777" w:rsidR="00BC5F74" w:rsidRDefault="1E489ADD">
      <w:bookmarkStart w:id="28" w:name="_Hlk148518882"/>
      <w:r w:rsidRPr="1E489ADD">
        <w:rPr>
          <w:lang w:val="en-US"/>
        </w:rPr>
        <w:t xml:space="preserve">Riigid, kes peavad praegu läbirääkimisi assotsieerimislepingute üle. Toetusesaajad riikidest, kes peavad programmis osalemise üle läbirääkimisi </w:t>
      </w:r>
      <w:r w:rsidRPr="1E489ADD">
        <w:rPr>
          <w:i/>
          <w:iCs/>
          <w:lang w:val="en-US"/>
        </w:rPr>
        <w:t>(vt osalevate riikide loetelu eespool)</w:t>
      </w:r>
      <w:r w:rsidRPr="1E489ADD">
        <w:rPr>
          <w:lang w:val="en-US"/>
        </w:rPr>
        <w:t xml:space="preserve">, võivad konkursil osaleda ja allkirjastada toetusi, kui läbirääkimised viiakse lõpule enne toetuse allkirjastamist ja kui ühendus katab projektikonkursi </w:t>
      </w:r>
      <w:r w:rsidRPr="1E489ADD">
        <w:rPr>
          <w:rFonts w:eastAsia="Calibri"/>
          <w:lang w:val="en-US"/>
        </w:rPr>
        <w:t>(st on tagasiulatuv ning hõlmab nii programmi osa kui ka konkursikutse käivitamise aastat)</w:t>
      </w:r>
      <w:r w:rsidRPr="1E489ADD">
        <w:rPr>
          <w:lang w:val="en-US"/>
        </w:rPr>
        <w:t>.</w:t>
      </w:r>
    </w:p>
    <w:bookmarkEnd w:id="28"/>
    <w:p w14:paraId="6FC8312B" w14:textId="1A07F5C9" w:rsidR="00BC5F74" w:rsidRDefault="1E489ADD">
      <w:pPr>
        <w:pStyle w:val="Text1"/>
        <w:tabs>
          <w:tab w:val="clear" w:pos="2160"/>
        </w:tabs>
        <w:spacing w:after="120"/>
        <w:ind w:left="0"/>
      </w:pPr>
      <w:r w:rsidRPr="1E489ADD">
        <w:rPr>
          <w:lang w:val="en-US"/>
        </w:rPr>
        <w:t xml:space="preserve">ELi piiravad meetmed – teatavate üksuste </w:t>
      </w:r>
      <w:r w:rsidRPr="1E489ADD">
        <w:rPr>
          <w:i/>
          <w:iCs/>
          <w:lang w:val="en-US"/>
        </w:rPr>
        <w:t xml:space="preserve">(nt üksused, kelle suhtes kohaldatakse </w:t>
      </w:r>
      <w:hyperlink r:id="rId88" w:history="1">
        <w:r w:rsidRPr="1E489ADD">
          <w:rPr>
            <w:rStyle w:val="Hperlink"/>
            <w:rFonts w:eastAsia="Arial Unicode MS"/>
            <w:i/>
            <w:iCs/>
            <w:lang w:val="en-US"/>
          </w:rPr>
          <w:t>ELi piiravaid meetmeid</w:t>
        </w:r>
      </w:hyperlink>
      <w:r w:rsidRPr="1E489ADD">
        <w:rPr>
          <w:rFonts w:eastAsia="Arial Unicode MS"/>
          <w:i/>
          <w:iCs/>
          <w:lang w:val="en-US"/>
        </w:rPr>
        <w:t xml:space="preserve"> vastavalt</w:t>
      </w:r>
      <w:r w:rsidRPr="1E489ADD">
        <w:rPr>
          <w:i/>
          <w:iCs/>
          <w:lang w:val="en-US"/>
        </w:rPr>
        <w:t>Euroopa Liidu lepingu artiklile</w:t>
      </w:r>
      <w:r w:rsidRPr="1E489ADD">
        <w:rPr>
          <w:rFonts w:eastAsia="Arial Unicode MS"/>
          <w:i/>
          <w:iCs/>
          <w:lang w:val="en-US"/>
        </w:rPr>
        <w:t xml:space="preserve"> 29 ja </w:t>
      </w:r>
      <w:r w:rsidRPr="1E489ADD">
        <w:rPr>
          <w:lang w:val="en-US"/>
        </w:rPr>
        <w:t xml:space="preserve"> </w:t>
      </w:r>
      <w:r w:rsidRPr="1E489ADD">
        <w:rPr>
          <w:i/>
          <w:iCs/>
          <w:lang w:val="en-US"/>
        </w:rPr>
        <w:t>ELi toimimise lepingu artiklile 215) suhtes</w:t>
      </w:r>
      <w:r w:rsidRPr="1E489ADD">
        <w:rPr>
          <w:lang w:val="en-US"/>
        </w:rPr>
        <w:t>kohaldatakse erieeskirju</w:t>
      </w:r>
      <w:r w:rsidR="00000000" w:rsidRPr="1E489ADD">
        <w:rPr>
          <w:lang w:val="en-US"/>
        </w:rPr>
        <w:footnoteReference w:id="25"/>
      </w:r>
      <w:r w:rsidRPr="1E489ADD">
        <w:rPr>
          <w:rFonts w:cs="Arial"/>
          <w:lang w:val="en-US"/>
        </w:rPr>
        <w:t>.</w:t>
      </w:r>
      <w:r w:rsidRPr="1E489ADD">
        <w:rPr>
          <w:lang w:val="en-US"/>
        </w:rPr>
        <w:t xml:space="preserve"> Sellistel üksustel ei ole õigust osaleda üheski rollis, sealhulgas toetusesaajate, seotud üksuste, liitunud partnerite, alltöövõtjate või rahaliselt toetatavate kolmandate isikutena (kui neid on).</w:t>
      </w:r>
    </w:p>
    <w:p w14:paraId="718A4FB8" w14:textId="72DA5FB3" w:rsidR="00BC5F74" w:rsidRDefault="1E489ADD" w:rsidP="1E489ADD">
      <w:pPr>
        <w:autoSpaceDE w:val="0"/>
        <w:autoSpaceDN w:val="0"/>
        <w:adjustRightInd w:val="0"/>
        <w:rPr>
          <w:rFonts w:cs="Verdana"/>
          <w:lang w:val="en-US"/>
        </w:rPr>
      </w:pPr>
      <w:r>
        <w:rPr>
          <w:noProof/>
        </w:rPr>
        <w:drawing>
          <wp:inline distT="0" distB="0" distL="0" distR="0" wp14:anchorId="05A29ACE" wp14:editId="35BF869B">
            <wp:extent cx="200025" cy="200025"/>
            <wp:effectExtent l="0" t="0" r="0" b="0"/>
            <wp:docPr id="771505188" name="Pilt 771505188" title="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E489ADD">
        <w:rPr>
          <w:rFonts w:cs="Verdana"/>
          <w:lang w:val="en-US"/>
        </w:rPr>
        <w:t xml:space="preserve">Lisateabe saamiseks </w:t>
      </w:r>
      <w:r w:rsidRPr="1E489ADD">
        <w:rPr>
          <w:rFonts w:cs="Verdana"/>
          <w:i/>
          <w:iCs/>
          <w:lang w:val="en-US"/>
        </w:rPr>
        <w:t xml:space="preserve">vt juriidilise isiku </w:t>
      </w:r>
      <w:hyperlink r:id="rId89">
        <w:r w:rsidRPr="1E489ADD">
          <w:rPr>
            <w:rStyle w:val="Hperlink"/>
            <w:rFonts w:cs="Verdana"/>
            <w:i/>
            <w:iCs/>
            <w:lang w:val="en-US"/>
          </w:rPr>
          <w:t>valideerimise, juriidilise isiku määratud esindaja määramise ja finantssuutlikkuse hindamise</w:t>
        </w:r>
      </w:hyperlink>
      <w:r w:rsidRPr="1E489ADD">
        <w:rPr>
          <w:rFonts w:cs="Verdana"/>
          <w:lang w:val="en-US"/>
        </w:rPr>
        <w:t xml:space="preserve"> eeskirjad. </w:t>
      </w:r>
    </w:p>
    <w:p w14:paraId="00F69E30" w14:textId="77777777" w:rsidR="00BC5F74" w:rsidRDefault="1E489ADD" w:rsidP="1E489ADD">
      <w:pPr>
        <w:pStyle w:val="Pealkiri3"/>
        <w:rPr>
          <w:lang w:val="en-US"/>
        </w:rPr>
      </w:pPr>
      <w:bookmarkStart w:id="29" w:name="_Toc35588528"/>
      <w:bookmarkStart w:id="30" w:name="_Toc183593563"/>
      <w:r w:rsidRPr="1E489ADD">
        <w:rPr>
          <w:lang w:val="en-US"/>
        </w:rPr>
        <w:t>Konsortsiumi koosseis</w:t>
      </w:r>
      <w:bookmarkEnd w:id="29"/>
      <w:bookmarkEnd w:id="30"/>
    </w:p>
    <w:p w14:paraId="114992A3" w14:textId="0B084C0E" w:rsidR="00BC5F74" w:rsidRDefault="1E489ADD" w:rsidP="1E489ADD">
      <w:pPr>
        <w:widowControl w:val="0"/>
        <w:rPr>
          <w:rFonts w:cs="Arial"/>
          <w:lang w:val="en-US"/>
        </w:rPr>
      </w:pPr>
      <w:r w:rsidRPr="1E489ADD">
        <w:rPr>
          <w:lang w:val="en-US"/>
        </w:rPr>
        <w:t xml:space="preserve">Taotlused peab esitama konsortsium, kuhu </w:t>
      </w:r>
      <w:r w:rsidRPr="1E489ADD">
        <w:rPr>
          <w:rFonts w:cs="Arial"/>
          <w:lang w:val="en-US"/>
        </w:rPr>
        <w:t xml:space="preserve">kuulub vähemalt kaks taotlejat (toetusesaajad; seotud üksused). </w:t>
      </w:r>
    </w:p>
    <w:p w14:paraId="52F4E017" w14:textId="59356372" w:rsidR="00BC5F74" w:rsidRDefault="1E489ADD" w:rsidP="1E489ADD">
      <w:pPr>
        <w:widowControl w:val="0"/>
        <w:rPr>
          <w:rFonts w:eastAsia="Verdana" w:cs="Verdana"/>
          <w:lang w:val="en-US"/>
        </w:rPr>
      </w:pPr>
      <w:r w:rsidRPr="1E489ADD">
        <w:rPr>
          <w:b/>
          <w:bCs/>
          <w:lang w:val="en-US"/>
        </w:rPr>
        <w:t>Prioriteedi „</w:t>
      </w:r>
      <w:r w:rsidRPr="1E489ADD">
        <w:rPr>
          <w:rStyle w:val="Bodytext1"/>
          <w:b/>
          <w:bCs/>
          <w:i/>
          <w:iCs/>
          <w:lang w:val="en-US"/>
        </w:rPr>
        <w:t>Lapse õiguste kaasamine riikliku ja kohaliku tasandi meetmetesse“</w:t>
      </w:r>
      <w:r w:rsidRPr="1E489ADD">
        <w:rPr>
          <w:rFonts w:cs="Arial"/>
          <w:lang w:val="en-US"/>
        </w:rPr>
        <w:t>puhul</w:t>
      </w:r>
      <w:r w:rsidRPr="1E489ADD">
        <w:rPr>
          <w:b/>
          <w:bCs/>
          <w:lang w:val="en-US"/>
        </w:rPr>
        <w:t xml:space="preserve"> peavad konsortsiumid</w:t>
      </w:r>
      <w:r w:rsidRPr="1E489ADD">
        <w:rPr>
          <w:lang w:val="en-US"/>
        </w:rPr>
        <w:t xml:space="preserve"> kaasama kas juhtiva taotleja või kaastaotlejana vähemalt ühe avaliku sektori asutuse (riiklik, piirkondlik või kohalik ametiasutus).</w:t>
      </w:r>
    </w:p>
    <w:p w14:paraId="4E8B42AB" w14:textId="77777777" w:rsidR="00BC5F74" w:rsidRDefault="1E489ADD" w:rsidP="1E489ADD">
      <w:pPr>
        <w:pStyle w:val="Pealkiri3"/>
        <w:rPr>
          <w:lang w:val="en-US"/>
        </w:rPr>
      </w:pPr>
      <w:bookmarkStart w:id="31" w:name="_Toc35588529"/>
      <w:bookmarkStart w:id="32" w:name="_Toc183593564"/>
      <w:r w:rsidRPr="1E489ADD">
        <w:rPr>
          <w:lang w:val="en-US"/>
        </w:rPr>
        <w:t>Abikõlblikud tegevused</w:t>
      </w:r>
      <w:bookmarkEnd w:id="31"/>
      <w:bookmarkEnd w:id="32"/>
    </w:p>
    <w:p w14:paraId="30A0C830" w14:textId="77777777" w:rsidR="00BC5F74" w:rsidRDefault="1E489ADD">
      <w:r w:rsidRPr="1E489ADD">
        <w:rPr>
          <w:lang w:val="en-US"/>
        </w:rPr>
        <w:t>Taotlused loetakse rahastamiskõlblikuks üksnes siis, kui nende sisu vastab täielikult (või vähemalt osaliselt) selle teema kirjeldusele, mille kohta need on esitatud.</w:t>
      </w:r>
    </w:p>
    <w:p w14:paraId="4F897096" w14:textId="544EBABC" w:rsidR="00BC5F74" w:rsidRDefault="1E489ADD">
      <w:r w:rsidRPr="1E489ADD">
        <w:rPr>
          <w:lang w:val="en-US"/>
        </w:rPr>
        <w:t>Rahastamiskõlblikud tegevused on sätestatud eespool punktis 2.</w:t>
      </w:r>
    </w:p>
    <w:p w14:paraId="4DCC9648" w14:textId="5D2A5460" w:rsidR="00BC5F74" w:rsidRDefault="1E489ADD">
      <w:r w:rsidRPr="1E489ADD">
        <w:rPr>
          <w:lang w:val="en-US"/>
        </w:rPr>
        <w:t xml:space="preserve">Projektides tuleks arvestada muudest ELi rahastamisprogrammidest toetatud projektide tulemusi. Vastastikust täiendavust peab kirjeldama projektiettepanekutes (taotlusvormi B osa). </w:t>
      </w:r>
    </w:p>
    <w:p w14:paraId="3CAE18EE" w14:textId="672FCD7E" w:rsidR="00BC5F74" w:rsidRDefault="1E489ADD">
      <w:r w:rsidRPr="1E489ADD">
        <w:rPr>
          <w:lang w:val="en-US"/>
        </w:rPr>
        <w:t xml:space="preserve">Projektid peavad vastama ELi poliitilistele huvidele ja prioriteetidele </w:t>
      </w:r>
      <w:r w:rsidRPr="1E489ADD">
        <w:rPr>
          <w:i/>
          <w:iCs/>
          <w:lang w:val="en-US"/>
        </w:rPr>
        <w:t>(nt keskkonna-, sotsiaal-, julgeoleku-, tööstus- ja kaubanduspoliitika jne)</w:t>
      </w:r>
      <w:r w:rsidRPr="1E489ADD">
        <w:rPr>
          <w:lang w:val="en-US"/>
        </w:rPr>
        <w:t>. Projektides tuleb austada ka ELi väärtusi ja Euroopa Komisjoni poliitikat mainega seotud küsimustes (nt meetmed, mis hõlmavad suutlikkuse suurendamist, poliitika toetamist, teadlikkuse tõstmist, teabevahetust, levitamist jne).</w:t>
      </w:r>
    </w:p>
    <w:p w14:paraId="4B6956D9" w14:textId="5F7ADC8D" w:rsidR="00BC5F74" w:rsidRDefault="1E489ADD" w:rsidP="1E489ADD">
      <w:pPr>
        <w:rPr>
          <w:highlight w:val="yellow"/>
          <w:lang w:val="en-US"/>
        </w:rPr>
      </w:pPr>
      <w:r w:rsidRPr="1E489ADD">
        <w:rPr>
          <w:lang w:val="en-US"/>
        </w:rPr>
        <w:t>Rahalise toetuse andmine kolmandatele isikutele ei ole lubatud.</w:t>
      </w:r>
    </w:p>
    <w:p w14:paraId="09E75F68" w14:textId="77777777" w:rsidR="00BC5F74" w:rsidRDefault="1E489ADD">
      <w:pPr>
        <w:pStyle w:val="Pealkiri3"/>
      </w:pPr>
      <w:bookmarkStart w:id="33" w:name="_Toc35588530"/>
      <w:bookmarkStart w:id="34" w:name="_Toc183593565"/>
      <w:r w:rsidRPr="1E489ADD">
        <w:rPr>
          <w:lang w:val="en-US"/>
        </w:rPr>
        <w:t>Geograafiline asukoht</w:t>
      </w:r>
      <w:bookmarkEnd w:id="33"/>
      <w:r w:rsidRPr="1E489ADD">
        <w:rPr>
          <w:lang w:val="en-US"/>
        </w:rPr>
        <w:t xml:space="preserve"> (sihtriigid)</w:t>
      </w:r>
      <w:bookmarkEnd w:id="34"/>
    </w:p>
    <w:p w14:paraId="0C43BD80" w14:textId="6F5ACE9C" w:rsidR="00BC5F74" w:rsidRDefault="1E489ADD">
      <w:r w:rsidRPr="1E489ADD">
        <w:rPr>
          <w:lang w:val="en-US"/>
        </w:rPr>
        <w:t xml:space="preserve">Taotlused peavad olema seotud abikõlblikes riikides toimuva tegevusega </w:t>
      </w:r>
      <w:r w:rsidRPr="1E489ADD">
        <w:rPr>
          <w:i/>
          <w:iCs/>
          <w:lang w:val="en-US"/>
        </w:rPr>
        <w:t>(vt eespool)</w:t>
      </w:r>
      <w:r w:rsidRPr="1E489ADD">
        <w:rPr>
          <w:lang w:val="en-US"/>
        </w:rPr>
        <w:t>.</w:t>
      </w:r>
    </w:p>
    <w:p w14:paraId="7A0EFA43" w14:textId="7BD48F29" w:rsidR="00BC5F74" w:rsidRDefault="1E489ADD" w:rsidP="1E489ADD">
      <w:pPr>
        <w:pStyle w:val="Bodytext10"/>
        <w:spacing w:after="0"/>
        <w:jc w:val="both"/>
        <w:rPr>
          <w:rStyle w:val="Bodytext1"/>
          <w:lang w:val="en-US"/>
        </w:rPr>
      </w:pPr>
      <w:r w:rsidRPr="1E489ADD">
        <w:rPr>
          <w:lang w:val="en-US"/>
        </w:rPr>
        <w:t xml:space="preserve">Projektid võivad olla riiklikud või riikidevahelised. </w:t>
      </w:r>
      <w:r w:rsidRPr="1E489ADD">
        <w:rPr>
          <w:rStyle w:val="Bodytext1"/>
          <w:lang w:val="en-US"/>
        </w:rPr>
        <w:t>Eriti innustatakse riikidevahelisi projekte.</w:t>
      </w:r>
    </w:p>
    <w:p w14:paraId="6FC717AD" w14:textId="77777777" w:rsidR="00BC5F74" w:rsidRDefault="00BC5F74">
      <w:pPr>
        <w:pStyle w:val="Bodytext10"/>
        <w:spacing w:after="0"/>
        <w:jc w:val="both"/>
      </w:pPr>
    </w:p>
    <w:p w14:paraId="2D1F1E53" w14:textId="77777777" w:rsidR="00BC5F74" w:rsidRDefault="00BC5F74">
      <w:pPr>
        <w:pStyle w:val="Bodytext10"/>
        <w:spacing w:after="0"/>
        <w:jc w:val="both"/>
      </w:pPr>
    </w:p>
    <w:p w14:paraId="452C2655" w14:textId="1F997756" w:rsidR="00BC5F74" w:rsidRDefault="1E489ADD" w:rsidP="1E489ADD">
      <w:pPr>
        <w:pStyle w:val="Pealkiri3"/>
        <w:rPr>
          <w:lang w:val="en-US"/>
        </w:rPr>
      </w:pPr>
      <w:bookmarkStart w:id="35" w:name="_Toc35588531"/>
      <w:bookmarkStart w:id="36" w:name="_Toc69067077"/>
      <w:bookmarkStart w:id="37" w:name="_Toc183593566"/>
      <w:bookmarkStart w:id="38" w:name="_Toc35588536"/>
      <w:r w:rsidRPr="1E489ADD">
        <w:rPr>
          <w:lang w:val="en-US"/>
        </w:rPr>
        <w:t>Kestus</w:t>
      </w:r>
      <w:bookmarkEnd w:id="35"/>
      <w:bookmarkEnd w:id="36"/>
      <w:bookmarkEnd w:id="37"/>
    </w:p>
    <w:p w14:paraId="49C774FA" w14:textId="35FAFB35" w:rsidR="00BC5F74" w:rsidRDefault="1E489ADD" w:rsidP="1E489ADD">
      <w:pPr>
        <w:rPr>
          <w:highlight w:val="yellow"/>
          <w:lang w:val="en-US"/>
        </w:rPr>
      </w:pPr>
      <w:r w:rsidRPr="1E489ADD">
        <w:rPr>
          <w:lang w:val="en-US"/>
        </w:rPr>
        <w:t xml:space="preserve">Projektid peaksid tavaliselt kestma </w:t>
      </w:r>
      <w:r w:rsidRPr="1E489ADD">
        <w:rPr>
          <w:rFonts w:cs="Arial"/>
          <w:lang w:val="en-US"/>
        </w:rPr>
        <w:t xml:space="preserve">12 </w:t>
      </w:r>
      <w:r w:rsidRPr="1E489ADD">
        <w:rPr>
          <w:lang w:val="en-US"/>
        </w:rPr>
        <w:t xml:space="preserve">– </w:t>
      </w:r>
      <w:r w:rsidRPr="1E489ADD">
        <w:rPr>
          <w:rFonts w:cs="Arial"/>
          <w:lang w:val="en-US"/>
        </w:rPr>
        <w:t xml:space="preserve">24 </w:t>
      </w:r>
      <w:r w:rsidRPr="1E489ADD">
        <w:rPr>
          <w:lang w:val="en-US"/>
        </w:rPr>
        <w:t>kuud.</w:t>
      </w:r>
    </w:p>
    <w:p w14:paraId="03DF7C75" w14:textId="5E3B2B3D" w:rsidR="00BC5F74" w:rsidRDefault="1E489ADD">
      <w:bookmarkStart w:id="39" w:name="_Toc69067078"/>
      <w:r w:rsidRPr="1E489ADD">
        <w:rPr>
          <w:lang w:val="en-US"/>
        </w:rPr>
        <w:t>E</w:t>
      </w:r>
      <w:r w:rsidRPr="1E489ADD">
        <w:rPr>
          <w:rFonts w:cs="Arial"/>
          <w:lang w:val="en-US"/>
        </w:rPr>
        <w:t>xtensiivsus on võimalik, kui see on nõuetekohaselt põhjendatud ja esitatakse muudatusettepanekuga</w:t>
      </w:r>
      <w:r w:rsidRPr="1E489ADD">
        <w:rPr>
          <w:lang w:val="en-US"/>
        </w:rPr>
        <w:t>.</w:t>
      </w:r>
    </w:p>
    <w:p w14:paraId="2FB63B9E" w14:textId="7883FC90" w:rsidR="00BC5F74" w:rsidRDefault="1E489ADD" w:rsidP="1E489ADD">
      <w:pPr>
        <w:pStyle w:val="Pealkiri3"/>
        <w:rPr>
          <w:lang w:val="en-US"/>
        </w:rPr>
      </w:pPr>
      <w:bookmarkStart w:id="40" w:name="_Toc183593567"/>
      <w:r w:rsidRPr="1E489ADD">
        <w:rPr>
          <w:lang w:val="en-US"/>
        </w:rPr>
        <w:t>Projekti eelarve</w:t>
      </w:r>
      <w:bookmarkEnd w:id="39"/>
      <w:bookmarkEnd w:id="40"/>
    </w:p>
    <w:p w14:paraId="38004FF5" w14:textId="10B4A637" w:rsidR="00BC5F74" w:rsidRDefault="1E489ADD">
      <w:r w:rsidRPr="1E489ADD">
        <w:rPr>
          <w:lang w:val="en-US"/>
        </w:rPr>
        <w:t xml:space="preserve">Minimaalne toetussumma: 200000 EUROT. </w:t>
      </w:r>
    </w:p>
    <w:p w14:paraId="401F87C1" w14:textId="188E0B51" w:rsidR="00BC5F74" w:rsidRDefault="1E489ADD" w:rsidP="1E489ADD">
      <w:pPr>
        <w:pStyle w:val="Text3"/>
        <w:ind w:left="0"/>
        <w:rPr>
          <w:highlight w:val="yellow"/>
          <w:lang w:val="en-US"/>
        </w:rPr>
      </w:pPr>
      <w:r w:rsidRPr="1E489ADD">
        <w:rPr>
          <w:lang w:val="en-US"/>
        </w:rPr>
        <w:t>Toetuse maksimaalne summa: Piirnorm puudub</w:t>
      </w:r>
    </w:p>
    <w:p w14:paraId="3BE24D17" w14:textId="6897FDAE" w:rsidR="00BC5F74" w:rsidRDefault="1E489ADD">
      <w:r w:rsidRPr="1E489ADD">
        <w:rPr>
          <w:lang w:val="en-US"/>
        </w:rPr>
        <w:t xml:space="preserve">Antav toetus võib olla taotletud summast väiksem. </w:t>
      </w:r>
    </w:p>
    <w:p w14:paraId="6E47F135" w14:textId="0F0131DB" w:rsidR="00BC5F74" w:rsidRDefault="1E489ADD" w:rsidP="1E489ADD">
      <w:pPr>
        <w:pStyle w:val="Pealkiri3"/>
        <w:rPr>
          <w:lang w:val="en-US"/>
        </w:rPr>
      </w:pPr>
      <w:bookmarkStart w:id="41" w:name="_Toc183593568"/>
      <w:r w:rsidRPr="1E489ADD">
        <w:rPr>
          <w:lang w:val="en-US"/>
        </w:rPr>
        <w:t>Eetika</w:t>
      </w:r>
      <w:bookmarkEnd w:id="38"/>
      <w:r w:rsidRPr="1E489ADD">
        <w:rPr>
          <w:lang w:val="en-US"/>
        </w:rPr>
        <w:t xml:space="preserve"> ja ELi väärtused</w:t>
      </w:r>
      <w:bookmarkEnd w:id="41"/>
    </w:p>
    <w:p w14:paraId="58FD832D" w14:textId="77777777" w:rsidR="00BC5F74" w:rsidRDefault="1E489ADD" w:rsidP="1E489ADD">
      <w:pPr>
        <w:pStyle w:val="Text3"/>
        <w:ind w:left="0"/>
        <w:rPr>
          <w:rFonts w:eastAsia="Calibri"/>
          <w:color w:val="000000"/>
          <w:lang w:val="en-US"/>
        </w:rPr>
      </w:pPr>
      <w:r w:rsidRPr="1E489ADD">
        <w:rPr>
          <w:lang w:val="en-US"/>
        </w:rPr>
        <w:t>Projektid peavad vastama:</w:t>
      </w:r>
    </w:p>
    <w:p w14:paraId="109E382E" w14:textId="1126BB4E" w:rsidR="00BC5F74" w:rsidRDefault="1E489ADD">
      <w:pPr>
        <w:pStyle w:val="P68B1DB1-Normal33"/>
        <w:numPr>
          <w:ilvl w:val="0"/>
          <w:numId w:val="31"/>
        </w:numPr>
        <w:spacing w:after="120"/>
        <w:ind w:left="709"/>
        <w:jc w:val="left"/>
      </w:pPr>
      <w:r w:rsidRPr="1E489ADD">
        <w:rPr>
          <w:lang w:val="en-US"/>
        </w:rPr>
        <w:t xml:space="preserve">kõrgeimaid eetikanorme, </w:t>
      </w:r>
    </w:p>
    <w:p w14:paraId="20DE0698" w14:textId="52F85922" w:rsidR="00BC5F74" w:rsidRDefault="00000000" w:rsidP="1E489ADD">
      <w:pPr>
        <w:numPr>
          <w:ilvl w:val="0"/>
          <w:numId w:val="31"/>
        </w:numPr>
        <w:spacing w:after="120"/>
        <w:ind w:left="709"/>
        <w:jc w:val="left"/>
        <w:rPr>
          <w:sz w:val="24"/>
          <w:szCs w:val="24"/>
          <w:lang w:val="en-US"/>
        </w:rPr>
      </w:pPr>
      <w:r>
        <w:tab/>
      </w:r>
      <w:r w:rsidR="1E489ADD" w:rsidRPr="1E489ADD">
        <w:rPr>
          <w:rFonts w:eastAsia="Verdana" w:cs="Verdana"/>
          <w:lang w:val="en-US"/>
        </w:rPr>
        <w:t xml:space="preserve">ELi väärtustele, mis põhinevad Euroopa Liidu lepingu artiklil 2 ja Euroopa Liidu põhiõiguste harta artiklil 21, ning </w:t>
      </w:r>
    </w:p>
    <w:p w14:paraId="00AFAC72" w14:textId="2585C911" w:rsidR="00BC5F74" w:rsidRDefault="1E489ADD" w:rsidP="1E489ADD">
      <w:pPr>
        <w:numPr>
          <w:ilvl w:val="0"/>
          <w:numId w:val="31"/>
        </w:numPr>
        <w:ind w:left="709" w:hanging="357"/>
        <w:jc w:val="left"/>
        <w:rPr>
          <w:rFonts w:ascii="Calibri" w:eastAsia="Calibri" w:hAnsi="Calibri" w:cs="Calibri"/>
          <w:lang w:val="en-US"/>
        </w:rPr>
      </w:pPr>
      <w:r w:rsidRPr="1E489ADD">
        <w:rPr>
          <w:rFonts w:eastAsia="Verdana" w:cs="Verdana"/>
          <w:lang w:val="en-US"/>
        </w:rPr>
        <w:t xml:space="preserve">muu kohaldatav ELi, rahvusvaheline ja siseriiklik õigus (sealhulgas isikuandmete kaitse üldmäärus </w:t>
      </w:r>
      <w:hyperlink r:id="rId90">
        <w:r w:rsidRPr="1E489ADD">
          <w:rPr>
            <w:rStyle w:val="Hperlink"/>
            <w:lang w:val="en-US"/>
          </w:rPr>
          <w:t>2016/679</w:t>
        </w:r>
      </w:hyperlink>
      <w:r w:rsidRPr="1E489ADD">
        <w:rPr>
          <w:rFonts w:eastAsia="Verdana" w:cs="Verdana"/>
          <w:lang w:val="en-US"/>
        </w:rPr>
        <w:t>).</w:t>
      </w:r>
    </w:p>
    <w:p w14:paraId="4377E80A" w14:textId="3AEF7B82" w:rsidR="00BC5F74" w:rsidRDefault="1E489ADD" w:rsidP="1E489ADD">
      <w:pPr>
        <w:widowControl w:val="0"/>
        <w:rPr>
          <w:rFonts w:eastAsia="Calibri"/>
          <w:color w:val="000000"/>
          <w:lang w:val="en-US"/>
        </w:rPr>
      </w:pPr>
      <w:r w:rsidRPr="1E489ADD">
        <w:rPr>
          <w:rFonts w:eastAsia="Calibri"/>
          <w:color w:val="000000" w:themeColor="text1"/>
          <w:lang w:val="en-US"/>
        </w:rPr>
        <w:t xml:space="preserve">Projektidega tuleb püüda edendada soolist võrdõiguslikkust ja mittediskrimineerimist kooskõlas </w:t>
      </w:r>
      <w:hyperlink r:id="rId91">
        <w:r w:rsidRPr="1E489ADD">
          <w:rPr>
            <w:rStyle w:val="Hperlink"/>
            <w:rFonts w:eastAsia="Calibri"/>
            <w:lang w:val="en-US"/>
          </w:rPr>
          <w:t>soolise võrdõiguslikkuse süvalaiendamise töövahendiga</w:t>
        </w:r>
      </w:hyperlink>
      <w:r w:rsidRPr="1E489ADD">
        <w:rPr>
          <w:rFonts w:eastAsia="Calibri"/>
          <w:color w:val="000000" w:themeColor="text1"/>
          <w:lang w:val="en-US"/>
        </w:rPr>
        <w:t xml:space="preserve">. Projekti tegevused peaksid aitama kaasa naiste ja meeste võrdsele võimestamisele kogu nende mitmekesisuses, tagades, et nad saavutavad oma täieliku potentsiaali ja saavad kasutada samu õigusi. Samuti peaksid nad püüdma vähendada teatud rühmade diskrimineerimist (sh mitmekordse diskrimineerimise riskiga rühmad) ning püüdma parandada inimeste tegelikku võrdõiguslikkust. Taotlustesse tuleks lisada soolise võrdõiguslikkuse ja mittediskrimineerimise kaalutlused ning esindatus projektirühmades ja -tegevustes peaks olema sooliselt tasakaalus. Samuti on oluline, et toetusesaajate kogutud individuaalsed andmed jaotataks võimaluse korral soo ( </w:t>
      </w:r>
      <w:hyperlink r:id="rId92">
        <w:r w:rsidRPr="1E489ADD">
          <w:rPr>
            <w:rStyle w:val="Hperlink"/>
            <w:rFonts w:eastAsia="Calibri"/>
            <w:i/>
            <w:iCs/>
            <w:lang w:val="en-US"/>
          </w:rPr>
          <w:t>soo alusel eristatud andmed</w:t>
        </w:r>
      </w:hyperlink>
      <w:r w:rsidRPr="1E489ADD">
        <w:rPr>
          <w:rFonts w:eastAsia="Calibri"/>
          <w:i/>
          <w:iCs/>
          <w:color w:val="000000" w:themeColor="text1"/>
          <w:lang w:val="en-US"/>
        </w:rPr>
        <w:t>)</w:t>
      </w:r>
      <w:r w:rsidRPr="1E489ADD">
        <w:rPr>
          <w:rFonts w:eastAsia="Calibri"/>
          <w:color w:val="000000" w:themeColor="text1"/>
          <w:lang w:val="en-US"/>
        </w:rPr>
        <w:t xml:space="preserve"> ning puude või vanuse alusel. </w:t>
      </w:r>
    </w:p>
    <w:p w14:paraId="28266E90" w14:textId="10C9CFF0" w:rsidR="00BC5F74" w:rsidRDefault="1E489ADD" w:rsidP="1E489ADD">
      <w:pPr>
        <w:widowControl w:val="0"/>
        <w:rPr>
          <w:rFonts w:eastAsia="Calibri"/>
          <w:color w:val="000000"/>
          <w:lang w:val="en-US"/>
        </w:rPr>
      </w:pPr>
      <w:r w:rsidRPr="1E489ADD">
        <w:rPr>
          <w:lang w:val="en-US"/>
        </w:rPr>
        <w:t>Taotlejad peavad oma taotluses tõendama, et nad järgivad eetikapõhimõtteid ja ELi väärtusi, mis põhinevad Euroopa Liidu lepingu artiklil 2 ja Euroopa Liidu põhiõiguste harta artiklil 21.</w:t>
      </w:r>
      <w:r w:rsidRPr="1E489ADD">
        <w:rPr>
          <w:rFonts w:eastAsia="Calibri"/>
          <w:color w:val="000000" w:themeColor="text1"/>
          <w:lang w:val="en-US"/>
        </w:rPr>
        <w:t xml:space="preserve"> </w:t>
      </w:r>
    </w:p>
    <w:p w14:paraId="293AE190" w14:textId="1A6B3B8D" w:rsidR="00BC5F74" w:rsidRDefault="1E489ADD" w:rsidP="1E489ADD">
      <w:pPr>
        <w:widowControl w:val="0"/>
        <w:rPr>
          <w:rStyle w:val="Hperlink"/>
          <w:rFonts w:cs="Arial"/>
          <w:color w:val="auto"/>
          <w:u w:val="none"/>
          <w:lang w:val="en-US"/>
        </w:rPr>
      </w:pPr>
      <w:r w:rsidRPr="1E489ADD">
        <w:rPr>
          <w:lang w:val="en-US"/>
        </w:rPr>
        <w:t xml:space="preserve">Erasektori üksused, kelle tegevus hõlmab lapsi, peavad lisaks esitama </w:t>
      </w:r>
      <w:r w:rsidRPr="1E489ADD">
        <w:rPr>
          <w:rFonts w:cs="Arial"/>
          <w:lang w:val="en-US"/>
        </w:rPr>
        <w:t xml:space="preserve">lastekaitsepoliitika, mis hõlmab nelja valdkonda, mida on kirjeldatud </w:t>
      </w:r>
      <w:hyperlink r:id="rId93">
        <w:r w:rsidRPr="1E489ADD">
          <w:rPr>
            <w:rStyle w:val="Hperlink"/>
            <w:rFonts w:cs="Arial"/>
            <w:lang w:val="en-US"/>
          </w:rPr>
          <w:t>laste turvalise kaitse standardites</w:t>
        </w:r>
      </w:hyperlink>
      <w:r w:rsidRPr="1E489ADD">
        <w:rPr>
          <w:rStyle w:val="Hperlink"/>
          <w:rFonts w:cs="Arial"/>
          <w:lang w:val="en-US"/>
        </w:rPr>
        <w:t xml:space="preserve"> </w:t>
      </w:r>
      <w:r w:rsidRPr="1E489ADD">
        <w:rPr>
          <w:rStyle w:val="Hperlink"/>
          <w:rFonts w:cs="Arial"/>
          <w:color w:val="auto"/>
          <w:u w:val="none"/>
          <w:lang w:val="en-US"/>
        </w:rPr>
        <w:t xml:space="preserve">(vt </w:t>
      </w:r>
      <w:r w:rsidRPr="1E489ADD">
        <w:rPr>
          <w:rStyle w:val="Hperlink"/>
          <w:rFonts w:cs="Arial"/>
          <w:b/>
          <w:bCs/>
          <w:color w:val="auto"/>
          <w:u w:val="none"/>
          <w:lang w:val="en-US"/>
        </w:rPr>
        <w:t>2. jagu lastekaitsepoliitika kohta ja</w:t>
      </w:r>
      <w:r w:rsidRPr="1E489ADD">
        <w:rPr>
          <w:rStyle w:val="Hperlink"/>
          <w:rFonts w:cs="Arial"/>
          <w:color w:val="auto"/>
          <w:u w:val="none"/>
          <w:lang w:val="en-US"/>
        </w:rPr>
        <w:t xml:space="preserve"> punkt 5 „Vastuvõetavus ja dokumendid“).</w:t>
      </w:r>
    </w:p>
    <w:p w14:paraId="06F82065" w14:textId="77777777" w:rsidR="00BC5F74" w:rsidRDefault="00BC5F74">
      <w:pPr>
        <w:widowControl w:val="0"/>
        <w:rPr>
          <w:rFonts w:eastAsia="Calibri"/>
          <w:color w:val="000000"/>
        </w:rPr>
      </w:pPr>
    </w:p>
    <w:p w14:paraId="53A471EE" w14:textId="77777777" w:rsidR="00BC5F74" w:rsidRDefault="1E489ADD" w:rsidP="1E489ADD">
      <w:pPr>
        <w:pStyle w:val="Pealkiri1"/>
        <w:rPr>
          <w:lang w:val="en-US"/>
        </w:rPr>
      </w:pPr>
      <w:bookmarkStart w:id="42" w:name="_Toc183593569"/>
      <w:r w:rsidRPr="1E489ADD">
        <w:rPr>
          <w:lang w:val="en-US"/>
        </w:rPr>
        <w:t>7. Finants- ja tegevussuutlikkus ja kõrvalejätmine</w:t>
      </w:r>
      <w:bookmarkEnd w:id="42"/>
    </w:p>
    <w:p w14:paraId="66B3A3A8" w14:textId="77777777" w:rsidR="00BC5F74" w:rsidRDefault="1E489ADD" w:rsidP="1E489ADD">
      <w:pPr>
        <w:pStyle w:val="Pealkiri3"/>
        <w:rPr>
          <w:lang w:val="en-US"/>
        </w:rPr>
      </w:pPr>
      <w:bookmarkStart w:id="43" w:name="_Toc438203139"/>
      <w:bookmarkStart w:id="44" w:name="_Toc35588532"/>
      <w:bookmarkStart w:id="45" w:name="_Toc183593570"/>
      <w:r w:rsidRPr="1E489ADD">
        <w:rPr>
          <w:lang w:val="en-US"/>
        </w:rPr>
        <w:t>Finantssuutlikkus</w:t>
      </w:r>
      <w:bookmarkEnd w:id="43"/>
      <w:bookmarkEnd w:id="44"/>
      <w:bookmarkEnd w:id="45"/>
    </w:p>
    <w:p w14:paraId="149A48F6" w14:textId="77777777" w:rsidR="00BC5F74" w:rsidRDefault="1E489ADD" w:rsidP="1E489ADD">
      <w:pPr>
        <w:autoSpaceDE w:val="0"/>
        <w:autoSpaceDN w:val="0"/>
        <w:adjustRightInd w:val="0"/>
        <w:rPr>
          <w:rFonts w:cs="Verdana"/>
          <w:color w:val="000000"/>
          <w:lang w:val="en-US"/>
        </w:rPr>
      </w:pPr>
      <w:r w:rsidRPr="1E489ADD">
        <w:rPr>
          <w:rFonts w:cs="Verdana"/>
          <w:color w:val="000000" w:themeColor="text1"/>
          <w:lang w:val="en-US"/>
        </w:rPr>
        <w:t xml:space="preserve">Taotlejatel peavad olema </w:t>
      </w:r>
      <w:r w:rsidRPr="1E489ADD">
        <w:rPr>
          <w:rFonts w:cs="Verdana"/>
          <w:b/>
          <w:bCs/>
          <w:color w:val="000000" w:themeColor="text1"/>
          <w:lang w:val="en-US"/>
        </w:rPr>
        <w:t>stabiilsed ja piisavad vahendid</w:t>
      </w:r>
      <w:r w:rsidRPr="1E489ADD">
        <w:rPr>
          <w:rFonts w:cs="Verdana"/>
          <w:color w:val="000000" w:themeColor="text1"/>
          <w:lang w:val="en-US"/>
        </w:rPr>
        <w:t xml:space="preserve">, et </w:t>
      </w:r>
      <w:r w:rsidRPr="1E489ADD">
        <w:rPr>
          <w:lang w:val="en-US"/>
        </w:rPr>
        <w:t>projektid edukalt täita ja anda oma panus. Mitmes projektis osalevatel organisatsioonidel peab olema piisav suutlikkus kõigi projektide rakendamiseks.</w:t>
      </w:r>
    </w:p>
    <w:p w14:paraId="7DEDD28A" w14:textId="69EC18B9" w:rsidR="00BC5F74" w:rsidRDefault="1E489ADD" w:rsidP="1E489ADD">
      <w:pPr>
        <w:autoSpaceDE w:val="0"/>
        <w:autoSpaceDN w:val="0"/>
        <w:adjustRightInd w:val="0"/>
        <w:rPr>
          <w:rFonts w:cs="Verdana"/>
          <w:lang w:val="en-US"/>
        </w:rPr>
      </w:pPr>
      <w:r w:rsidRPr="1E489ADD">
        <w:rPr>
          <w:rFonts w:cs="Verdana"/>
          <w:color w:val="000000" w:themeColor="text1"/>
          <w:lang w:val="en-US"/>
        </w:rPr>
        <w:t xml:space="preserve">Finantssuutlikkuse kontroll tehakse dokumentide alusel, mis teil palutakse toetuse ettevalmistamise ajal </w:t>
      </w:r>
      <w:hyperlink r:id="rId94">
        <w:r w:rsidRPr="1E489ADD">
          <w:rPr>
            <w:rStyle w:val="Hperlink"/>
            <w:rFonts w:cs="Arial"/>
            <w:lang w:val="en-US"/>
          </w:rPr>
          <w:t>osalejate registrisse</w:t>
        </w:r>
      </w:hyperlink>
      <w:r w:rsidRPr="1E489ADD">
        <w:rPr>
          <w:rFonts w:cs="Verdana"/>
          <w:color w:val="000000" w:themeColor="text1"/>
          <w:lang w:val="en-US"/>
        </w:rPr>
        <w:t xml:space="preserve"> üles laadida </w:t>
      </w:r>
      <w:r w:rsidRPr="1E489ADD">
        <w:rPr>
          <w:rFonts w:cs="Verdana"/>
          <w:i/>
          <w:iCs/>
          <w:color w:val="000000" w:themeColor="text1"/>
          <w:lang w:val="en-US"/>
        </w:rPr>
        <w:t xml:space="preserve">(nt kasumiaruanne </w:t>
      </w:r>
      <w:r w:rsidRPr="1E489ADD">
        <w:rPr>
          <w:rFonts w:cs="Verdana"/>
          <w:i/>
          <w:iCs/>
          <w:lang w:val="en-US"/>
        </w:rPr>
        <w:t>ja bilanss, äriplaan, tunnustatud välisaudiitori koostatud auditiaruanne, viimase lõpetatud majandusaasta raamatupidamisaruannete kinnitamine jne)</w:t>
      </w:r>
      <w:r w:rsidRPr="1E489ADD">
        <w:rPr>
          <w:rFonts w:cs="Verdana"/>
          <w:lang w:val="en-US"/>
        </w:rPr>
        <w:t xml:space="preserve">. Analüüs põhineb neutraalsetel </w:t>
      </w:r>
      <w:r w:rsidRPr="1E489ADD">
        <w:rPr>
          <w:lang w:val="en-US"/>
        </w:rPr>
        <w:t xml:space="preserve">finantsnäitajatel, kuid </w:t>
      </w:r>
      <w:r w:rsidRPr="1E489ADD">
        <w:rPr>
          <w:rFonts w:cs="Verdana"/>
          <w:lang w:val="en-US"/>
        </w:rPr>
        <w:t>arvestab ka muid aspekte, näiteks sõltuvust ELi rahastusest ning eelarve puudujääki ja tulusid eelmistel aastatel.</w:t>
      </w:r>
    </w:p>
    <w:p w14:paraId="27B2FBC9" w14:textId="2C9672C3" w:rsidR="00BC5F74" w:rsidRDefault="1E489ADD" w:rsidP="1E489ADD">
      <w:pPr>
        <w:pStyle w:val="P68B1DB1-Normal18"/>
        <w:autoSpaceDE w:val="0"/>
        <w:autoSpaceDN w:val="0"/>
        <w:adjustRightInd w:val="0"/>
        <w:spacing w:after="120"/>
        <w:rPr>
          <w:lang w:val="en-US"/>
        </w:rPr>
      </w:pPr>
      <w:r w:rsidRPr="1E489ADD">
        <w:rPr>
          <w:lang w:val="en-US"/>
        </w:rPr>
        <w:t xml:space="preserve">Tavaliselt kontrollitakse kõiki koordineerijaid, v.a järgmistel juhtudel: </w:t>
      </w:r>
    </w:p>
    <w:p w14:paraId="1872070B" w14:textId="77777777" w:rsidR="00BC5F74" w:rsidRDefault="1E489ADD" w:rsidP="1E489ADD">
      <w:pPr>
        <w:widowControl w:val="0"/>
        <w:numPr>
          <w:ilvl w:val="0"/>
          <w:numId w:val="32"/>
        </w:numPr>
        <w:spacing w:after="120"/>
        <w:ind w:left="709"/>
        <w:jc w:val="left"/>
        <w:rPr>
          <w:rFonts w:cs="Verdana"/>
          <w:lang w:val="en-US"/>
        </w:rPr>
      </w:pPr>
      <w:r w:rsidRPr="1E489ADD">
        <w:rPr>
          <w:rFonts w:cs="Verdana"/>
          <w:lang w:val="en-US"/>
        </w:rPr>
        <w:t>riigiasutused</w:t>
      </w:r>
      <w:r w:rsidRPr="1E489ADD">
        <w:rPr>
          <w:b/>
          <w:bCs/>
          <w:lang w:val="en-US"/>
        </w:rPr>
        <w:t xml:space="preserve"> </w:t>
      </w:r>
      <w:r w:rsidRPr="1E489ADD">
        <w:rPr>
          <w:lang w:val="en-US"/>
        </w:rPr>
        <w:t>(üksused, mis on siseriikliku õiguse kohaselt riigiasutustena loodud, sh kohalikud, regionaalsed või riiklikud asutused)</w:t>
      </w:r>
      <w:r w:rsidRPr="1E489ADD">
        <w:rPr>
          <w:b/>
          <w:bCs/>
          <w:lang w:val="en-US"/>
        </w:rPr>
        <w:t xml:space="preserve"> </w:t>
      </w:r>
      <w:r w:rsidRPr="1E489ADD">
        <w:rPr>
          <w:rFonts w:cs="Verdana"/>
          <w:lang w:val="en-US"/>
        </w:rPr>
        <w:t xml:space="preserve">või rahvusvahelised organisatsioonid </w:t>
      </w:r>
    </w:p>
    <w:p w14:paraId="6984ED3C" w14:textId="0B76E908" w:rsidR="00BC5F74" w:rsidRDefault="1E489ADD" w:rsidP="1E489ADD">
      <w:pPr>
        <w:pStyle w:val="P68B1DB1-Normal18"/>
        <w:widowControl w:val="0"/>
        <w:numPr>
          <w:ilvl w:val="0"/>
          <w:numId w:val="32"/>
        </w:numPr>
        <w:ind w:left="709" w:hanging="357"/>
        <w:rPr>
          <w:lang w:val="en-US"/>
        </w:rPr>
      </w:pPr>
      <w:r w:rsidRPr="1E489ADD">
        <w:rPr>
          <w:lang w:val="en-US"/>
        </w:rPr>
        <w:t>juhul kui projekti jaoks taotletav toetussumma ei ületa 60000 eurot.</w:t>
      </w:r>
    </w:p>
    <w:p w14:paraId="2B8E1880" w14:textId="77777777" w:rsidR="00BC5F74" w:rsidRDefault="1E489ADD" w:rsidP="1E489ADD">
      <w:pPr>
        <w:pStyle w:val="P68B1DB1-Normal18"/>
        <w:autoSpaceDE w:val="0"/>
        <w:autoSpaceDN w:val="0"/>
        <w:adjustRightInd w:val="0"/>
        <w:rPr>
          <w:lang w:val="en-US"/>
        </w:rPr>
      </w:pPr>
      <w:r w:rsidRPr="1E489ADD">
        <w:rPr>
          <w:lang w:val="en-US"/>
        </w:rPr>
        <w:t>Vajaduse korral võib sama teha ka seotud üksuste puhul.</w:t>
      </w:r>
    </w:p>
    <w:p w14:paraId="054EAA17" w14:textId="77777777" w:rsidR="00BC5F74" w:rsidRDefault="1E489ADD" w:rsidP="1E489ADD">
      <w:pPr>
        <w:pStyle w:val="P68B1DB1-Normal18"/>
        <w:autoSpaceDE w:val="0"/>
        <w:autoSpaceDN w:val="0"/>
        <w:adjustRightInd w:val="0"/>
        <w:spacing w:after="120"/>
        <w:rPr>
          <w:lang w:val="en-US"/>
        </w:rPr>
      </w:pPr>
      <w:r w:rsidRPr="1E489ADD">
        <w:rPr>
          <w:lang w:val="en-US"/>
        </w:rPr>
        <w:t>Kui leiame, et teie finantssuutlikkus ei ole rahuldav, võime nõuda</w:t>
      </w:r>
    </w:p>
    <w:p w14:paraId="35DFE1B0" w14:textId="77777777" w:rsidR="00BC5F74" w:rsidRDefault="1E489ADD" w:rsidP="1E489ADD">
      <w:pPr>
        <w:pStyle w:val="P68B1DB1-Normal32"/>
        <w:widowControl w:val="0"/>
        <w:numPr>
          <w:ilvl w:val="0"/>
          <w:numId w:val="33"/>
        </w:numPr>
        <w:spacing w:after="120"/>
        <w:jc w:val="left"/>
        <w:rPr>
          <w:rFonts w:cs="Verdana"/>
          <w:lang w:val="en-US"/>
        </w:rPr>
      </w:pPr>
      <w:r w:rsidRPr="1E489ADD">
        <w:rPr>
          <w:lang w:val="en-US"/>
        </w:rPr>
        <w:t>täiendav teave</w:t>
      </w:r>
    </w:p>
    <w:p w14:paraId="68E1F2A7" w14:textId="77777777" w:rsidR="00BC5F74" w:rsidRDefault="1E489ADD" w:rsidP="1E489ADD">
      <w:pPr>
        <w:pStyle w:val="P68B1DB1-Normal18"/>
        <w:widowControl w:val="0"/>
        <w:numPr>
          <w:ilvl w:val="0"/>
          <w:numId w:val="33"/>
        </w:numPr>
        <w:spacing w:after="120"/>
        <w:jc w:val="left"/>
        <w:rPr>
          <w:lang w:val="en-US"/>
        </w:rPr>
      </w:pPr>
      <w:r w:rsidRPr="1E489ADD">
        <w:rPr>
          <w:lang w:val="en-US"/>
        </w:rPr>
        <w:t xml:space="preserve">tõhustatud finantsvastutuste režiimi, st ühis- ja solidaarvastutust kõigile toetusesaajatele või seotud üksuste ühis- ja solidaarvastutust </w:t>
      </w:r>
      <w:r w:rsidRPr="1E489ADD">
        <w:rPr>
          <w:i/>
          <w:iCs/>
          <w:lang w:val="en-US"/>
        </w:rPr>
        <w:t>(vt allpool punkt 10)</w:t>
      </w:r>
      <w:r w:rsidRPr="1E489ADD">
        <w:rPr>
          <w:lang w:val="en-US"/>
        </w:rPr>
        <w:t>;</w:t>
      </w:r>
    </w:p>
    <w:p w14:paraId="3F26E914" w14:textId="77777777" w:rsidR="00BC5F74" w:rsidRDefault="1E489ADD" w:rsidP="1E489ADD">
      <w:pPr>
        <w:pStyle w:val="P68B1DB1-Normal18"/>
        <w:widowControl w:val="0"/>
        <w:numPr>
          <w:ilvl w:val="0"/>
          <w:numId w:val="33"/>
        </w:numPr>
        <w:spacing w:after="120"/>
        <w:jc w:val="left"/>
        <w:rPr>
          <w:lang w:val="en-US"/>
        </w:rPr>
      </w:pPr>
      <w:r w:rsidRPr="1E489ADD">
        <w:rPr>
          <w:lang w:val="en-US"/>
        </w:rPr>
        <w:t xml:space="preserve">eelmakseid osamaksetena; </w:t>
      </w:r>
    </w:p>
    <w:p w14:paraId="52C87A22" w14:textId="77777777" w:rsidR="00BC5F74" w:rsidRDefault="1E489ADD" w:rsidP="1E489ADD">
      <w:pPr>
        <w:pStyle w:val="P68B1DB1-Normal18"/>
        <w:widowControl w:val="0"/>
        <w:numPr>
          <w:ilvl w:val="0"/>
          <w:numId w:val="33"/>
        </w:numPr>
        <w:spacing w:after="120"/>
        <w:jc w:val="left"/>
        <w:rPr>
          <w:lang w:val="en-US"/>
        </w:rPr>
      </w:pPr>
      <w:r w:rsidRPr="1E489ADD">
        <w:rPr>
          <w:lang w:val="en-US"/>
        </w:rPr>
        <w:t xml:space="preserve">(üht või mitut) eelmaksetagatist </w:t>
      </w:r>
      <w:r w:rsidRPr="1E489ADD">
        <w:rPr>
          <w:i/>
          <w:iCs/>
          <w:lang w:val="en-US"/>
        </w:rPr>
        <w:t>(vt allpool punkt 10)</w:t>
      </w:r>
    </w:p>
    <w:p w14:paraId="70024A55" w14:textId="77777777" w:rsidR="00BC5F74" w:rsidRDefault="1E489ADD" w:rsidP="1E489ADD">
      <w:pPr>
        <w:pStyle w:val="P68B1DB1-Normal18"/>
        <w:autoSpaceDE w:val="0"/>
        <w:autoSpaceDN w:val="0"/>
        <w:adjustRightInd w:val="0"/>
        <w:spacing w:after="120"/>
        <w:ind w:left="360"/>
        <w:rPr>
          <w:lang w:val="en-US"/>
        </w:rPr>
      </w:pPr>
      <w:r w:rsidRPr="1E489ADD">
        <w:rPr>
          <w:lang w:val="en-US"/>
        </w:rPr>
        <w:t>või</w:t>
      </w:r>
    </w:p>
    <w:p w14:paraId="22EA92DF" w14:textId="77777777" w:rsidR="00BC5F74" w:rsidRDefault="1E489ADD" w:rsidP="1E489ADD">
      <w:pPr>
        <w:pStyle w:val="P68B1DB1-Normal18"/>
        <w:widowControl w:val="0"/>
        <w:numPr>
          <w:ilvl w:val="0"/>
          <w:numId w:val="33"/>
        </w:numPr>
        <w:spacing w:after="120"/>
        <w:jc w:val="left"/>
        <w:rPr>
          <w:lang w:val="en-US"/>
        </w:rPr>
      </w:pPr>
      <w:r w:rsidRPr="1E489ADD">
        <w:rPr>
          <w:lang w:val="en-US"/>
        </w:rPr>
        <w:t>eelmakseid ei tehta</w:t>
      </w:r>
    </w:p>
    <w:p w14:paraId="1C112F62" w14:textId="77777777" w:rsidR="00BC5F74" w:rsidRDefault="1E489ADD" w:rsidP="1E489ADD">
      <w:pPr>
        <w:pStyle w:val="P68B1DB1-Normal18"/>
        <w:widowControl w:val="0"/>
        <w:numPr>
          <w:ilvl w:val="0"/>
          <w:numId w:val="33"/>
        </w:numPr>
        <w:ind w:left="714" w:hanging="357"/>
        <w:jc w:val="left"/>
        <w:rPr>
          <w:lang w:val="en-US"/>
        </w:rPr>
      </w:pPr>
      <w:r w:rsidRPr="1E489ADD">
        <w:rPr>
          <w:lang w:val="en-US"/>
        </w:rPr>
        <w:t>paluda, et teid asendatakse või vajadusel keelduda kogu taotlusest.</w:t>
      </w:r>
    </w:p>
    <w:p w14:paraId="51C2ADF5" w14:textId="61AE9AC2" w:rsidR="00BC5F74" w:rsidRDefault="1E489ADD" w:rsidP="1E489ADD">
      <w:pPr>
        <w:autoSpaceDE w:val="0"/>
        <w:autoSpaceDN w:val="0"/>
        <w:adjustRightInd w:val="0"/>
        <w:rPr>
          <w:rFonts w:cs="Verdana"/>
          <w:lang w:val="en-US"/>
        </w:rPr>
      </w:pPr>
      <w:r>
        <w:rPr>
          <w:noProof/>
        </w:rPr>
        <w:drawing>
          <wp:inline distT="0" distB="0" distL="0" distR="0" wp14:anchorId="773B1B37" wp14:editId="0E088082">
            <wp:extent cx="200025" cy="200025"/>
            <wp:effectExtent l="0" t="0" r="0" b="0"/>
            <wp:docPr id="1348574702" name="Pilt 1348574702" title="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E489ADD">
        <w:rPr>
          <w:rFonts w:cs="Verdana"/>
          <w:lang w:val="en-US"/>
        </w:rPr>
        <w:t xml:space="preserve">Lisateabe saamiseks </w:t>
      </w:r>
      <w:r w:rsidRPr="1E489ADD">
        <w:rPr>
          <w:rFonts w:cs="Verdana"/>
          <w:i/>
          <w:iCs/>
          <w:lang w:val="en-US"/>
        </w:rPr>
        <w:t xml:space="preserve">vt juriidilise isiku </w:t>
      </w:r>
      <w:hyperlink r:id="rId95">
        <w:r w:rsidRPr="1E489ADD">
          <w:rPr>
            <w:rStyle w:val="Hperlink"/>
            <w:rFonts w:cs="Verdana"/>
            <w:i/>
            <w:iCs/>
            <w:lang w:val="en-US"/>
          </w:rPr>
          <w:t>valideerimise, juriidilise isiku määratud esindaja määramise ja finantssuutlikkuse hindamise</w:t>
        </w:r>
      </w:hyperlink>
      <w:r w:rsidRPr="1E489ADD">
        <w:rPr>
          <w:rFonts w:cs="Verdana"/>
          <w:lang w:val="en-US"/>
        </w:rPr>
        <w:t xml:space="preserve"> eeskirjad. </w:t>
      </w:r>
    </w:p>
    <w:p w14:paraId="3ACB9AAA" w14:textId="77777777" w:rsidR="00BC5F74" w:rsidRDefault="1E489ADD" w:rsidP="1E489ADD">
      <w:pPr>
        <w:pStyle w:val="Pealkiri3"/>
        <w:rPr>
          <w:lang w:val="en-US"/>
        </w:rPr>
      </w:pPr>
      <w:bookmarkStart w:id="46" w:name="_Toc438203142"/>
      <w:bookmarkStart w:id="47" w:name="_Toc35588533"/>
      <w:bookmarkStart w:id="48" w:name="_Toc183593571"/>
      <w:r w:rsidRPr="1E489ADD">
        <w:rPr>
          <w:lang w:val="en-US"/>
        </w:rPr>
        <w:t>Tegevussuutlikkus</w:t>
      </w:r>
      <w:bookmarkEnd w:id="46"/>
      <w:bookmarkEnd w:id="47"/>
      <w:bookmarkEnd w:id="48"/>
    </w:p>
    <w:p w14:paraId="2FF93796" w14:textId="77777777" w:rsidR="00BC5F74" w:rsidRDefault="1E489ADD">
      <w:pPr>
        <w:pStyle w:val="Text3"/>
        <w:ind w:left="0"/>
      </w:pPr>
      <w:r w:rsidRPr="1E489ADD">
        <w:rPr>
          <w:lang w:val="en-US"/>
        </w:rPr>
        <w:t xml:space="preserve">Taotlejatel peab olema </w:t>
      </w:r>
      <w:r w:rsidRPr="1E489ADD">
        <w:rPr>
          <w:b/>
          <w:bCs/>
          <w:lang w:val="en-US"/>
        </w:rPr>
        <w:t xml:space="preserve">oskusteave, kvalifikatsioon </w:t>
      </w:r>
      <w:r w:rsidRPr="1E489ADD">
        <w:rPr>
          <w:lang w:val="en-US"/>
        </w:rPr>
        <w:t>ja</w:t>
      </w:r>
      <w:r w:rsidRPr="1E489ADD">
        <w:rPr>
          <w:b/>
          <w:bCs/>
          <w:lang w:val="en-US"/>
        </w:rPr>
        <w:t xml:space="preserve"> vahendid</w:t>
      </w:r>
      <w:r w:rsidRPr="1E489ADD">
        <w:rPr>
          <w:lang w:val="en-US"/>
        </w:rPr>
        <w:t xml:space="preserve">, et projektid edukalt täita ja anda oma panus (sh piisav kogemus sarnase suuruse ja olemusega projektidega). </w:t>
      </w:r>
    </w:p>
    <w:p w14:paraId="2201BC88" w14:textId="04EE1A83" w:rsidR="00BC5F74" w:rsidRDefault="1E489ADD">
      <w:pPr>
        <w:pStyle w:val="Text3"/>
        <w:ind w:left="0"/>
      </w:pPr>
      <w:r w:rsidRPr="1E489ADD">
        <w:rPr>
          <w:lang w:val="en-US"/>
        </w:rPr>
        <w:t xml:space="preserve">Tegevussuutlikkust hinnatakse koos toetuse andmise kvaliteedikriteeriumiga taotlejate ja nende projektirühmade pädevuse ja kogemuse, sealhulgas tegevusressursside alusel (inim-, tehnilised ja muud ressursid), või erandina meetmete alusel, mis on kavandatud tegevussuutlikkuse saavutamiseks ülesande täitmise ajaks. </w:t>
      </w:r>
    </w:p>
    <w:p w14:paraId="4FA70017" w14:textId="4406A1FB" w:rsidR="00BC5F74" w:rsidRDefault="1E489ADD">
      <w:pPr>
        <w:pStyle w:val="Text3"/>
        <w:ind w:left="0"/>
      </w:pPr>
      <w:r w:rsidRPr="1E489ADD">
        <w:rPr>
          <w:lang w:val="en-US"/>
        </w:rPr>
        <w:t xml:space="preserve">Kui toetuse andmise kriteeriumide hinnang on positiivne, on taotlejatel piisav tegevussuutlikkus. </w:t>
      </w:r>
    </w:p>
    <w:p w14:paraId="100BC74F" w14:textId="210545B4" w:rsidR="00BC5F74" w:rsidRDefault="1E489ADD">
      <w:pPr>
        <w:pStyle w:val="Text3"/>
        <w:spacing w:after="120"/>
        <w:ind w:left="0"/>
      </w:pPr>
      <w:r w:rsidRPr="1E489ADD">
        <w:rPr>
          <w:lang w:val="en-US"/>
        </w:rPr>
        <w:t>Taotlejad peavad tõendama oma suutlikkust järgmise teabega:</w:t>
      </w:r>
    </w:p>
    <w:p w14:paraId="2EE9C956" w14:textId="77777777" w:rsidR="00BC5F74" w:rsidRDefault="1E489ADD">
      <w:pPr>
        <w:widowControl w:val="0"/>
        <w:numPr>
          <w:ilvl w:val="0"/>
          <w:numId w:val="37"/>
        </w:numPr>
        <w:spacing w:after="120"/>
        <w:ind w:left="709"/>
      </w:pPr>
      <w:r w:rsidRPr="1E489ADD">
        <w:rPr>
          <w:lang w:val="en-US"/>
        </w:rPr>
        <w:t>projekti juhtimise ja elluviimise eest vastutavate töötajate üldiseloomustus (kvalifikatsioonid ja kogemused);</w:t>
      </w:r>
    </w:p>
    <w:p w14:paraId="59DDC574" w14:textId="055AD551" w:rsidR="00BC5F74" w:rsidRDefault="1E489ADD">
      <w:pPr>
        <w:widowControl w:val="0"/>
        <w:numPr>
          <w:ilvl w:val="0"/>
          <w:numId w:val="37"/>
        </w:numPr>
        <w:spacing w:after="120"/>
        <w:ind w:left="709"/>
        <w:jc w:val="left"/>
      </w:pPr>
      <w:r w:rsidRPr="1E489ADD">
        <w:rPr>
          <w:lang w:val="en-US"/>
        </w:rPr>
        <w:t>konsortsiumis osalejate kirjeldus;</w:t>
      </w:r>
    </w:p>
    <w:p w14:paraId="2BECCB7C" w14:textId="2C6A1C80" w:rsidR="00BC5F74" w:rsidRDefault="1E489ADD">
      <w:pPr>
        <w:widowControl w:val="0"/>
        <w:numPr>
          <w:ilvl w:val="0"/>
          <w:numId w:val="37"/>
        </w:numPr>
        <w:spacing w:after="120"/>
        <w:ind w:left="709" w:hanging="357"/>
        <w:jc w:val="left"/>
      </w:pPr>
      <w:r w:rsidRPr="1E489ADD">
        <w:rPr>
          <w:lang w:val="en-US"/>
        </w:rPr>
        <w:t>taotlejate eelmise aasta tegevusaruanded</w:t>
      </w:r>
    </w:p>
    <w:p w14:paraId="636FD13C" w14:textId="3E67A434" w:rsidR="00BC5F74" w:rsidRDefault="1E489ADD">
      <w:pPr>
        <w:widowControl w:val="0"/>
        <w:numPr>
          <w:ilvl w:val="0"/>
          <w:numId w:val="37"/>
        </w:numPr>
        <w:spacing w:after="120"/>
        <w:ind w:left="709"/>
        <w:jc w:val="left"/>
      </w:pPr>
      <w:r w:rsidRPr="1E489ADD">
        <w:rPr>
          <w:lang w:val="en-US"/>
        </w:rPr>
        <w:t xml:space="preserve">varasemate projektide loetelu </w:t>
      </w:r>
      <w:r w:rsidRPr="1E489ADD">
        <w:rPr>
          <w:rFonts w:cs="Arial"/>
          <w:lang w:val="en-US"/>
        </w:rPr>
        <w:t>(viimase nelja aasta põhiprojektid</w:t>
      </w:r>
      <w:bookmarkStart w:id="49" w:name="_Hlk148521420"/>
      <w:r w:rsidRPr="1E489ADD">
        <w:rPr>
          <w:rFonts w:cs="Arial"/>
          <w:lang w:val="en-US"/>
        </w:rPr>
        <w:t>;</w:t>
      </w:r>
      <w:r w:rsidRPr="1E489ADD">
        <w:rPr>
          <w:i/>
          <w:iCs/>
          <w:color w:val="808080" w:themeColor="background1" w:themeShade="80"/>
          <w:lang w:val="en-US"/>
        </w:rPr>
        <w:t xml:space="preserve"> T</w:t>
      </w:r>
      <w:r w:rsidRPr="1E489ADD">
        <w:rPr>
          <w:rFonts w:cs="Arial"/>
          <w:i/>
          <w:iCs/>
          <w:color w:val="808080" w:themeColor="background1" w:themeShade="80"/>
          <w:lang w:val="en-US"/>
        </w:rPr>
        <w:t>emplate on kättesaadav B osa</w:t>
      </w:r>
      <w:bookmarkEnd w:id="49"/>
      <w:r w:rsidRPr="1E489ADD">
        <w:rPr>
          <w:rFonts w:cs="Arial"/>
          <w:i/>
          <w:iCs/>
          <w:color w:val="808080" w:themeColor="background1" w:themeShade="80"/>
          <w:lang w:val="en-US"/>
        </w:rPr>
        <w:t>punktis</w:t>
      </w:r>
      <w:r w:rsidRPr="1E489ADD">
        <w:rPr>
          <w:lang w:val="en-US"/>
        </w:rPr>
        <w:t>.</w:t>
      </w:r>
    </w:p>
    <w:p w14:paraId="4146F9AB" w14:textId="77777777" w:rsidR="00BC5F74" w:rsidRDefault="1E489ADD">
      <w:pPr>
        <w:pStyle w:val="Text3"/>
        <w:ind w:left="0"/>
      </w:pPr>
      <w:r w:rsidRPr="1E489ADD">
        <w:rPr>
          <w:lang w:val="en-US"/>
        </w:rPr>
        <w:t>Võidakse paluda täiendavaid tõendavaid dokumente, kui on vaja tõestada taotleja tegevussuutlikkust.</w:t>
      </w:r>
    </w:p>
    <w:p w14:paraId="5AE4F088" w14:textId="4829F045" w:rsidR="00BC5F74" w:rsidRDefault="1E489ADD">
      <w:pPr>
        <w:pStyle w:val="Text3"/>
        <w:ind w:left="0"/>
      </w:pPr>
      <w:r w:rsidRPr="1E489ADD">
        <w:rPr>
          <w:lang w:val="en-US"/>
        </w:rPr>
        <w:t xml:space="preserve">Avaliku sektori asutuste, liikmesriikide organisatsioonide ja rahvusvaheliste organisatsioonide puhul tegevussuutlikkust ei kontrollita. </w:t>
      </w:r>
    </w:p>
    <w:p w14:paraId="3ED55665" w14:textId="77777777" w:rsidR="00BC5F74" w:rsidRDefault="00BC5F74">
      <w:pPr>
        <w:pStyle w:val="Text3"/>
        <w:ind w:left="0"/>
      </w:pPr>
    </w:p>
    <w:p w14:paraId="66520A48" w14:textId="77777777" w:rsidR="00BC5F74" w:rsidRDefault="1E489ADD">
      <w:pPr>
        <w:pStyle w:val="Pealkiri3"/>
      </w:pPr>
      <w:bookmarkStart w:id="50" w:name="_Toc35588534"/>
      <w:bookmarkStart w:id="51" w:name="_Toc183593572"/>
      <w:r w:rsidRPr="1E489ADD">
        <w:rPr>
          <w:lang w:val="en-US"/>
        </w:rPr>
        <w:t>Välistamine</w:t>
      </w:r>
      <w:bookmarkEnd w:id="50"/>
      <w:bookmarkEnd w:id="51"/>
    </w:p>
    <w:p w14:paraId="746153C7" w14:textId="77777777" w:rsidR="00BC5F74" w:rsidRDefault="1E489ADD" w:rsidP="1E489ADD">
      <w:pPr>
        <w:pStyle w:val="Text1"/>
        <w:spacing w:after="120"/>
        <w:ind w:left="0"/>
        <w:rPr>
          <w:rFonts w:eastAsia="Calibri"/>
          <w:lang w:val="en-US"/>
        </w:rPr>
      </w:pPr>
      <w:r w:rsidRPr="1E489ADD">
        <w:rPr>
          <w:rFonts w:eastAsia="SimSun" w:cs="ECSquareSansPro"/>
          <w:color w:val="000000"/>
          <w:lang w:val="en-US"/>
        </w:rPr>
        <w:t>Taotlejad, kelle suhtes kohaldatakse</w:t>
      </w:r>
      <w:r w:rsidRPr="1E489ADD">
        <w:rPr>
          <w:rFonts w:eastAsia="SimSun"/>
          <w:lang w:val="en-US"/>
        </w:rPr>
        <w:t xml:space="preserve"> </w:t>
      </w:r>
      <w:r w:rsidRPr="1E489ADD">
        <w:rPr>
          <w:rFonts w:eastAsia="SimSun"/>
          <w:b/>
          <w:bCs/>
          <w:lang w:val="en-US"/>
        </w:rPr>
        <w:t>ELi menetlusest kõrvalejätmise otsust</w:t>
      </w:r>
      <w:r w:rsidRPr="1E489ADD">
        <w:rPr>
          <w:rFonts w:eastAsia="SimSun"/>
          <w:lang w:val="en-US"/>
        </w:rPr>
        <w:t xml:space="preserve"> või kes on ühes järgmistest </w:t>
      </w:r>
      <w:r w:rsidRPr="1E489ADD">
        <w:rPr>
          <w:rFonts w:eastAsia="SimSun"/>
          <w:b/>
          <w:bCs/>
          <w:lang w:val="en-US"/>
        </w:rPr>
        <w:t>menetlusest kõrvalejätmist põhjustavatest olukordadest</w:t>
      </w:r>
      <w:r w:rsidRPr="1E489ADD">
        <w:rPr>
          <w:rFonts w:eastAsia="SimSun"/>
          <w:lang w:val="en-US"/>
        </w:rPr>
        <w:t>, mis ei võimalda neil saada ELi rahalisi vahendeid,</w:t>
      </w:r>
      <w:r w:rsidRPr="1E489ADD">
        <w:rPr>
          <w:rFonts w:eastAsia="SimSun" w:cs="ECSquareSansPro"/>
          <w:color w:val="000000"/>
          <w:lang w:val="en-US"/>
        </w:rPr>
        <w:t xml:space="preserve"> EI saa osaleda</w:t>
      </w:r>
      <w:r w:rsidR="00000000" w:rsidRPr="1E489ADD">
        <w:rPr>
          <w:rFonts w:eastAsia="SimSun"/>
          <w:lang w:val="en-US"/>
        </w:rPr>
        <w:footnoteReference w:id="26"/>
      </w:r>
      <w:r w:rsidRPr="1E489ADD">
        <w:rPr>
          <w:rFonts w:eastAsia="SimSun" w:cs="ECSquareSansPro"/>
          <w:color w:val="000000"/>
          <w:lang w:val="en-US"/>
        </w:rPr>
        <w:t>:</w:t>
      </w:r>
    </w:p>
    <w:p w14:paraId="7DBEE11E" w14:textId="77777777" w:rsidR="00BC5F74" w:rsidRDefault="1E489ADD" w:rsidP="1E489ADD">
      <w:pPr>
        <w:pStyle w:val="P68B1DB1-Normal34"/>
        <w:numPr>
          <w:ilvl w:val="3"/>
          <w:numId w:val="19"/>
        </w:numPr>
        <w:snapToGrid w:val="0"/>
        <w:spacing w:after="120"/>
        <w:ind w:left="709"/>
        <w:rPr>
          <w:lang w:val="en-US"/>
        </w:rPr>
      </w:pPr>
      <w:r w:rsidRPr="1E489ADD">
        <w:rPr>
          <w:lang w:val="en-US"/>
        </w:rPr>
        <w:t>pankrot, likvideerimine, kohus on määranud halduri, kokkulepe võlausaldajatega, peatatud äritegevus või muud sarnased toimingud (sh isikute toimingud, kellel on piiramatu vastutus taotleja võlgade eest);</w:t>
      </w:r>
    </w:p>
    <w:p w14:paraId="1ECF36A2" w14:textId="77777777" w:rsidR="00BC5F74" w:rsidRDefault="1E489ADD" w:rsidP="1E489ADD">
      <w:pPr>
        <w:pStyle w:val="P68B1DB1-Normal34"/>
        <w:numPr>
          <w:ilvl w:val="2"/>
          <w:numId w:val="20"/>
        </w:numPr>
        <w:snapToGrid w:val="0"/>
        <w:spacing w:after="120"/>
        <w:ind w:left="709"/>
        <w:rPr>
          <w:lang w:val="en-US"/>
        </w:rPr>
      </w:pPr>
      <w:r w:rsidRPr="1E489ADD">
        <w:rPr>
          <w:lang w:val="en-US"/>
        </w:rPr>
        <w:t>sotsiaalkindlustuse või maksudega seotud kohustuste täitmata jätmine (sh kui selle on sooritanud isikud, kel on piiramatu vastutus taotleja võlgade eest);</w:t>
      </w:r>
    </w:p>
    <w:p w14:paraId="0E6FACB6" w14:textId="5EE6DFD5" w:rsidR="00BC5F74" w:rsidRDefault="1E489ADD" w:rsidP="1E489ADD">
      <w:pPr>
        <w:numPr>
          <w:ilvl w:val="2"/>
          <w:numId w:val="20"/>
        </w:numPr>
        <w:snapToGrid w:val="0"/>
        <w:spacing w:after="120"/>
        <w:ind w:left="709"/>
        <w:rPr>
          <w:rFonts w:eastAsia="Calibri"/>
          <w:lang w:val="en-US"/>
        </w:rPr>
      </w:pPr>
      <w:r w:rsidRPr="1E489ADD">
        <w:rPr>
          <w:lang w:val="en-US"/>
        </w:rPr>
        <w:t>kes</w:t>
      </w:r>
      <w:r w:rsidRPr="1E489ADD">
        <w:rPr>
          <w:rFonts w:eastAsia="Calibri"/>
          <w:lang w:val="en-US"/>
        </w:rPr>
        <w:t>on raskelt eksinud ametialaste käitumisreeglite vastu (sealhulgas kui selle on toime pannud isikud, kellel on esindus-, otsustus- või kontrollivolitused</w:t>
      </w:r>
      <w:r w:rsidRPr="1E489ADD">
        <w:rPr>
          <w:lang w:val="en-US"/>
        </w:rPr>
        <w:t>, tegelikud tulusaajad või isikud, kes on olulised toetuse andmiseks/rakendamiseks</w:t>
      </w:r>
      <w:r w:rsidRPr="1E489ADD">
        <w:rPr>
          <w:rFonts w:eastAsia="Calibri"/>
          <w:lang w:val="en-US"/>
        </w:rPr>
        <w:t xml:space="preserve"> </w:t>
      </w:r>
      <w:r w:rsidR="00000000">
        <w:rPr>
          <w:rFonts w:eastAsia="Calibri"/>
        </w:rPr>
        <w:t>on raskelt eksinud ametialaste käitumisreeglite vastu</w:t>
      </w:r>
      <w:r w:rsidR="00000000">
        <w:rPr>
          <w:rFonts w:eastAsia="Calibri"/>
        </w:rPr>
        <w:footnoteReference w:id="27"/>
      </w:r>
    </w:p>
    <w:p w14:paraId="05AC5DA5" w14:textId="77777777" w:rsidR="00BC5F74" w:rsidRDefault="1E489ADD" w:rsidP="1E489ADD">
      <w:pPr>
        <w:numPr>
          <w:ilvl w:val="1"/>
          <w:numId w:val="19"/>
        </w:numPr>
        <w:snapToGrid w:val="0"/>
        <w:spacing w:after="120"/>
        <w:ind w:left="709" w:hanging="357"/>
        <w:rPr>
          <w:rFonts w:eastAsia="Calibri"/>
          <w:lang w:val="en-US"/>
        </w:rPr>
      </w:pPr>
      <w:r w:rsidRPr="1E489ADD">
        <w:rPr>
          <w:rFonts w:eastAsia="Calibri"/>
          <w:lang w:val="en-US"/>
        </w:rPr>
        <w:t>toime pandud pettus, korruptsioon, sidemed kuritegeliku organisatsiooniga, rahapesu, terrorismiga seotud kuriteod (sealhulgas terrorismi rahastamine), lapstööjõu kasutamine või inimkaubandus (sealhulgas kui seda teevad isikud, kellel on esindus-, otsustus- või kontrollivolitused,</w:t>
      </w:r>
      <w:r w:rsidRPr="1E489ADD">
        <w:rPr>
          <w:lang w:val="en-US"/>
        </w:rPr>
        <w:t xml:space="preserve"> tegelikud tulusaajad või isikud, kes on olulised toetuse andmiseks/rakendamiseks</w:t>
      </w:r>
    </w:p>
    <w:p w14:paraId="4BAE0C78" w14:textId="160DDFBC" w:rsidR="00BC5F74" w:rsidRDefault="1E489ADD" w:rsidP="1E489ADD">
      <w:pPr>
        <w:numPr>
          <w:ilvl w:val="1"/>
          <w:numId w:val="19"/>
        </w:numPr>
        <w:snapToGrid w:val="0"/>
        <w:spacing w:after="120"/>
        <w:ind w:left="709" w:hanging="357"/>
        <w:rPr>
          <w:rFonts w:eastAsia="Calibri"/>
          <w:lang w:val="en-US"/>
        </w:rPr>
      </w:pPr>
      <w:r w:rsidRPr="1E489ADD">
        <w:rPr>
          <w:rFonts w:eastAsia="Calibri"/>
          <w:lang w:val="en-US"/>
        </w:rPr>
        <w:t>on esinenud märkimisväärseid puudusi ELi hankelepingust, toetuslepingust, auhinnast, eksperdilepingust vms tulenevate peamiste kohustuste täitmisel (sealhulgas juhul, kui seda teevad isikud, kellel on esindus-,otsustus- või kontrollivolitused,</w:t>
      </w:r>
      <w:r w:rsidRPr="1E489ADD">
        <w:rPr>
          <w:lang w:val="en-US"/>
        </w:rPr>
        <w:t xml:space="preserve"> tegelikud tulusaajad või isikud, kes on olulised toetuse andmiseks/rakendamiseks</w:t>
      </w:r>
    </w:p>
    <w:p w14:paraId="6F212B83" w14:textId="35241892" w:rsidR="00BC5F74" w:rsidRDefault="1E489ADD" w:rsidP="1E489ADD">
      <w:pPr>
        <w:numPr>
          <w:ilvl w:val="1"/>
          <w:numId w:val="19"/>
        </w:numPr>
        <w:snapToGrid w:val="0"/>
        <w:ind w:left="709" w:hanging="357"/>
        <w:rPr>
          <w:rFonts w:eastAsia="Calibri"/>
          <w:lang w:val="en-US"/>
        </w:rPr>
      </w:pPr>
      <w:r w:rsidRPr="1E489ADD">
        <w:rPr>
          <w:lang w:val="en-US"/>
        </w:rPr>
        <w:t>kes</w:t>
      </w:r>
      <w:r w:rsidRPr="1E489ADD">
        <w:rPr>
          <w:rFonts w:eastAsia="Calibri"/>
          <w:lang w:val="en-US"/>
        </w:rPr>
        <w:t xml:space="preserve">on määruse (EÜ) nr 2988/95 artikli 1 lõike 2 tähenduses eeskirjade eiramises süüdi </w:t>
      </w:r>
      <w:hyperlink r:id="rId96">
        <w:r w:rsidRPr="1E489ADD">
          <w:rPr>
            <w:rStyle w:val="Hperlink"/>
            <w:rFonts w:eastAsia="Calibri"/>
            <w:lang w:val="en-US"/>
          </w:rPr>
          <w:t>(</w:t>
        </w:r>
      </w:hyperlink>
      <w:r w:rsidRPr="1E489ADD">
        <w:rPr>
          <w:rFonts w:eastAsia="Calibri"/>
          <w:lang w:val="en-US"/>
        </w:rPr>
        <w:t xml:space="preserve"> sealhulgas juhul, kui seda on toime pannud isikud, kellel onesindus-, otsustus- või kontrollivolitused</w:t>
      </w:r>
      <w:r w:rsidRPr="1E489ADD">
        <w:rPr>
          <w:lang w:val="en-US"/>
        </w:rPr>
        <w:t>, tegelikud tulusaajad või isikud, kes on olulised toetuse andmiseks/rakendamiseks)</w:t>
      </w:r>
    </w:p>
    <w:p w14:paraId="668F2B36" w14:textId="65E6A1CA" w:rsidR="00BC5F74" w:rsidRDefault="1E489ADD" w:rsidP="1E489ADD">
      <w:pPr>
        <w:numPr>
          <w:ilvl w:val="1"/>
          <w:numId w:val="19"/>
        </w:numPr>
        <w:snapToGrid w:val="0"/>
        <w:ind w:left="709" w:hanging="357"/>
        <w:rPr>
          <w:rFonts w:eastAsia="Calibri"/>
          <w:lang w:val="en-US"/>
        </w:rPr>
      </w:pPr>
      <w:r w:rsidRPr="1E489ADD">
        <w:rPr>
          <w:lang w:val="en-US"/>
        </w:rPr>
        <w:t>mis on loodud muus jurisdiktsioonis eesmärgiga hoida kõrvale maksu-, sotsiaalsetest või muudest juriidilistest kohustustest päritoluriigis, või asutas sel eesmärgil muu üksuse (</w:t>
      </w:r>
      <w:r w:rsidRPr="1E489ADD">
        <w:rPr>
          <w:rFonts w:eastAsia="Calibri"/>
          <w:lang w:val="en-US"/>
        </w:rPr>
        <w:t>sealhulgas juhul, kui seda teevad isikud, kellel on esindus-,otsustus- või kontrollivolitused,</w:t>
      </w:r>
      <w:r w:rsidRPr="1E489ADD">
        <w:rPr>
          <w:lang w:val="en-US"/>
        </w:rPr>
        <w:t xml:space="preserve"> tegelikud tulusaajad või isikud, kes on olulised toetuse andmiseks/rakendamiseks</w:t>
      </w:r>
      <w:r w:rsidRPr="1E489ADD">
        <w:rPr>
          <w:rFonts w:eastAsia="Calibri"/>
          <w:lang w:val="en-US"/>
        </w:rPr>
        <w:t>.</w:t>
      </w:r>
    </w:p>
    <w:p w14:paraId="09C6B772" w14:textId="6701B69F" w:rsidR="00BC5F74" w:rsidRDefault="1E489ADD" w:rsidP="1E489ADD">
      <w:pPr>
        <w:numPr>
          <w:ilvl w:val="1"/>
          <w:numId w:val="19"/>
        </w:numPr>
        <w:snapToGrid w:val="0"/>
        <w:ind w:left="709" w:hanging="357"/>
        <w:rPr>
          <w:rFonts w:eastAsia="Calibri"/>
          <w:lang w:val="en-US"/>
        </w:rPr>
      </w:pPr>
      <w:bookmarkStart w:id="52" w:name="_Hlk181809221"/>
      <w:r w:rsidRPr="1E489ADD">
        <w:rPr>
          <w:rFonts w:eastAsia="Calibri"/>
          <w:lang w:val="en-US"/>
        </w:rPr>
        <w:t>tahtlikult ja ilma nõuetekohase põhjenduseta seisis vastu ELi eelarvevahendite käsutaja (või tema esindaja või audiitori), OLAFi, Euroopa Prokuratuuri või Euroopa Kontrollikoja juurdlusele,</w:t>
      </w:r>
      <w:r w:rsidR="00000000" w:rsidRPr="1E489ADD">
        <w:rPr>
          <w:rStyle w:val="Allmrkuseviide"/>
          <w:rFonts w:eastAsia="Calibri"/>
          <w:lang w:val="en-US"/>
        </w:rPr>
        <w:footnoteReference w:id="28"/>
      </w:r>
      <w:r w:rsidRPr="1E489ADD">
        <w:rPr>
          <w:rFonts w:eastAsia="Calibri"/>
          <w:lang w:val="en-US"/>
        </w:rPr>
        <w:t xml:space="preserve"> kontrollile või auditile.</w:t>
      </w:r>
      <w:bookmarkEnd w:id="52"/>
    </w:p>
    <w:p w14:paraId="1D79A2BE" w14:textId="1FB83F80" w:rsidR="00BC5F74" w:rsidRDefault="1E489ADD">
      <w:pPr>
        <w:snapToGrid w:val="0"/>
      </w:pPr>
      <w:r w:rsidRPr="1E489ADD">
        <w:rPr>
          <w:rFonts w:eastAsia="Calibri"/>
          <w:lang w:val="en-US"/>
        </w:rPr>
        <w:t xml:space="preserve">Taotlejad lükatakse tagasi ka juhul, kui selgub, </w:t>
      </w:r>
      <w:r w:rsidRPr="1E489ADD">
        <w:rPr>
          <w:lang w:val="en-US"/>
        </w:rPr>
        <w:t>et</w:t>
      </w:r>
      <w:r w:rsidR="00000000" w:rsidRPr="1E489ADD">
        <w:rPr>
          <w:rStyle w:val="Allmrkuseviide"/>
          <w:rFonts w:eastAsia="Calibri"/>
          <w:lang w:val="en-US"/>
        </w:rPr>
        <w:footnoteReference w:id="29"/>
      </w:r>
      <w:r w:rsidRPr="1E489ADD">
        <w:rPr>
          <w:lang w:val="en-US"/>
        </w:rPr>
        <w:t xml:space="preserve">: </w:t>
      </w:r>
    </w:p>
    <w:p w14:paraId="6555470F" w14:textId="77777777" w:rsidR="00BC5F74" w:rsidRDefault="1E489ADD" w:rsidP="1E489ADD">
      <w:pPr>
        <w:pStyle w:val="P68B1DB1-Default35"/>
        <w:numPr>
          <w:ilvl w:val="0"/>
          <w:numId w:val="21"/>
        </w:numPr>
        <w:spacing w:after="200"/>
        <w:jc w:val="both"/>
        <w:rPr>
          <w:lang w:val="en-US"/>
        </w:rPr>
      </w:pPr>
      <w:r w:rsidRPr="1E489ADD">
        <w:rPr>
          <w:lang w:val="en-US"/>
        </w:rPr>
        <w:t xml:space="preserve">nad esitasid toetuse andmise menetluse ajal osalemise tingimusena nõutud teavet moonutatuna või ei esitanud seda teavet; </w:t>
      </w:r>
    </w:p>
    <w:p w14:paraId="1393E75D" w14:textId="77777777" w:rsidR="00BC5F74" w:rsidRDefault="1E489ADD" w:rsidP="1E489ADD">
      <w:pPr>
        <w:pStyle w:val="P68B1DB1-Default35"/>
        <w:numPr>
          <w:ilvl w:val="0"/>
          <w:numId w:val="21"/>
        </w:numPr>
        <w:spacing w:after="200"/>
        <w:jc w:val="both"/>
        <w:rPr>
          <w:lang w:val="en-US"/>
        </w:rPr>
      </w:pPr>
      <w:r w:rsidRPr="1E489ADD">
        <w:rPr>
          <w:lang w:val="en-US"/>
        </w:rPr>
        <w:t>nad olid varem seotud projektikonkursi ettevalmistamisega ja see põhjustab konkurentsi moonutamist, mida ei saa heastada teisiti (huvide konflikt).</w:t>
      </w:r>
    </w:p>
    <w:p w14:paraId="52FA627E" w14:textId="709D6A89" w:rsidR="00BC5F74" w:rsidRDefault="1E489ADD" w:rsidP="1E489ADD">
      <w:pPr>
        <w:pStyle w:val="Pealkiri1"/>
        <w:rPr>
          <w:lang w:val="en-US"/>
        </w:rPr>
      </w:pPr>
      <w:bookmarkStart w:id="54" w:name="_Toc183593573"/>
      <w:r w:rsidRPr="1E489ADD">
        <w:rPr>
          <w:lang w:val="en-US"/>
        </w:rPr>
        <w:t>8. Hindamis- ja otsustusprotsess</w:t>
      </w:r>
      <w:bookmarkEnd w:id="54"/>
    </w:p>
    <w:p w14:paraId="4AEDF33E" w14:textId="46BE5C62" w:rsidR="00BC5F74" w:rsidRDefault="1E489ADD">
      <w:r w:rsidRPr="1E489ADD">
        <w:rPr>
          <w:lang w:val="en-US"/>
        </w:rPr>
        <w:t xml:space="preserve">Taotlused peavad järgima </w:t>
      </w:r>
      <w:r w:rsidRPr="1E489ADD">
        <w:rPr>
          <w:b/>
          <w:bCs/>
          <w:lang w:val="en-US"/>
        </w:rPr>
        <w:t>standardset esitamis- ja hindamismenetlust</w:t>
      </w:r>
      <w:r w:rsidRPr="1E489ADD">
        <w:rPr>
          <w:lang w:val="en-US"/>
        </w:rPr>
        <w:t xml:space="preserve"> (üheetapiline esitamine + üheetapiline hindamine) </w:t>
      </w:r>
    </w:p>
    <w:p w14:paraId="1D076F53" w14:textId="5E054C53" w:rsidR="00BC5F74" w:rsidRDefault="1E489ADD">
      <w:r w:rsidRPr="1E489ADD">
        <w:rPr>
          <w:b/>
          <w:bCs/>
          <w:lang w:val="en-US"/>
        </w:rPr>
        <w:t>Hindamiskomitee</w:t>
      </w:r>
      <w:r w:rsidRPr="1E489ADD">
        <w:rPr>
          <w:lang w:val="en-US"/>
        </w:rPr>
        <w:t xml:space="preserve"> (keda abistavad sõltumatud väliseksperdid)</w:t>
      </w:r>
      <w:r w:rsidRPr="1E489ADD">
        <w:rPr>
          <w:color w:val="FF0000"/>
          <w:lang w:val="en-US"/>
        </w:rPr>
        <w:t xml:space="preserve"> </w:t>
      </w:r>
      <w:r w:rsidRPr="1E489ADD">
        <w:rPr>
          <w:lang w:val="en-US"/>
        </w:rPr>
        <w:t>hindab kõiki taotlusi. Kõigepealt kontrollitakse taotluste vorminõudeid (vastuvõetavus ja rahastamiskõlblikkus,</w:t>
      </w:r>
      <w:r w:rsidRPr="1E489ADD">
        <w:rPr>
          <w:i/>
          <w:iCs/>
          <w:lang w:val="en-US"/>
        </w:rPr>
        <w:t xml:space="preserve"> vt 5. ja 6. jagu</w:t>
      </w:r>
      <w:r w:rsidRPr="1E489ADD">
        <w:rPr>
          <w:lang w:val="en-US"/>
        </w:rPr>
        <w:t xml:space="preserve">). Vastuvõetavaks ja rahastamiskõlblikuks tunnistatud taotlusi hinnatakse tegevussuutlikkuse ja hindamiskriteeriumide suhtes </w:t>
      </w:r>
      <w:r w:rsidRPr="1E489ADD">
        <w:rPr>
          <w:i/>
          <w:iCs/>
          <w:lang w:val="en-US"/>
        </w:rPr>
        <w:t xml:space="preserve">(vt punktid 7 ja 9) </w:t>
      </w:r>
      <w:r w:rsidRPr="1E489ADD">
        <w:rPr>
          <w:lang w:val="en-US"/>
        </w:rPr>
        <w:t>ning</w:t>
      </w:r>
      <w:r w:rsidRPr="1E489ADD">
        <w:rPr>
          <w:i/>
          <w:iCs/>
          <w:lang w:val="en-US"/>
        </w:rPr>
        <w:t xml:space="preserve"> </w:t>
      </w:r>
      <w:r w:rsidRPr="1E489ADD">
        <w:rPr>
          <w:lang w:val="en-US"/>
        </w:rPr>
        <w:t xml:space="preserve">seejärel järjestatakse vastavalt nende punktisummale. </w:t>
      </w:r>
    </w:p>
    <w:p w14:paraId="4BC27C4D" w14:textId="0C9CA201" w:rsidR="00BC5F74" w:rsidRDefault="1E489ADD" w:rsidP="1E489ADD">
      <w:pPr>
        <w:pStyle w:val="P68B1DB1-Normal30"/>
        <w:autoSpaceDE w:val="0"/>
        <w:autoSpaceDN w:val="0"/>
        <w:adjustRightInd w:val="0"/>
        <w:rPr>
          <w:lang w:val="en-US"/>
        </w:rPr>
      </w:pPr>
      <w:r w:rsidRPr="1E489ADD">
        <w:rPr>
          <w:lang w:val="en-US"/>
        </w:rPr>
        <w:t xml:space="preserve">Kui mitmel taotlusel on sama punktisumma (teema või eelarvevahendite piires), </w:t>
      </w:r>
      <w:r w:rsidRPr="1E489ADD">
        <w:rPr>
          <w:b/>
          <w:bCs/>
          <w:lang w:val="en-US"/>
        </w:rPr>
        <w:t>määratakse prioriteetsuse</w:t>
      </w:r>
      <w:r w:rsidRPr="1E489ADD">
        <w:rPr>
          <w:lang w:val="en-US"/>
        </w:rPr>
        <w:t xml:space="preserve"> alusel järjestus vastavalt järgmisele lähenemisele. </w:t>
      </w:r>
    </w:p>
    <w:p w14:paraId="7F276C70" w14:textId="4CF76B9F" w:rsidR="00BC5F74" w:rsidRDefault="1E489ADD" w:rsidP="1E489ADD">
      <w:pPr>
        <w:pStyle w:val="P68B1DB1-Normal30"/>
        <w:autoSpaceDE w:val="0"/>
        <w:autoSpaceDN w:val="0"/>
        <w:adjustRightInd w:val="0"/>
        <w:ind w:left="284"/>
        <w:rPr>
          <w:lang w:val="en-US"/>
        </w:rPr>
      </w:pPr>
      <w:r w:rsidRPr="1E489ADD">
        <w:rPr>
          <w:lang w:val="en-US"/>
        </w:rPr>
        <w:t xml:space="preserve">Võrdväärse asetusega projektitaotlustega rühmad </w:t>
      </w:r>
      <w:r w:rsidRPr="1E489ADD">
        <w:rPr>
          <w:i/>
          <w:iCs/>
          <w:lang w:val="en-US"/>
        </w:rPr>
        <w:t>järjestatakse</w:t>
      </w:r>
      <w:r w:rsidRPr="1E489ADD">
        <w:rPr>
          <w:lang w:val="en-US"/>
        </w:rPr>
        <w:t xml:space="preserve">, alustades suurima punktisummaga rühmast ja jätkates kahanevas järjekorras. </w:t>
      </w:r>
    </w:p>
    <w:p w14:paraId="63274A2E" w14:textId="3280FD8A" w:rsidR="00BC5F74" w:rsidRDefault="1E489ADD" w:rsidP="1E489ADD">
      <w:pPr>
        <w:pStyle w:val="P68B1DB1-Normal30"/>
        <w:numPr>
          <w:ilvl w:val="0"/>
          <w:numId w:val="28"/>
        </w:numPr>
        <w:autoSpaceDE w:val="0"/>
        <w:autoSpaceDN w:val="0"/>
        <w:adjustRightInd w:val="0"/>
        <w:ind w:left="714" w:hanging="357"/>
        <w:rPr>
          <w:lang w:val="en-US"/>
        </w:rPr>
      </w:pPr>
      <w:r w:rsidRPr="1E489ADD">
        <w:rPr>
          <w:lang w:val="en-US"/>
        </w:rPr>
        <w:t xml:space="preserve">Sama teema võrdväärse asetusega taotlused prioriseeritakse vastavalt nende punktisummale, mille nad on saanud asjakohasuse hindamiskriteeriumi alusel. Kui need punktisummad on võrdsed, prioriseeritakse projekte lähtuvalt kvaliteedi kriteeriumist. Kui need punktisummad on võrdsed, prioriseeritakse projekte lähtuvalt mõju kriteeriumist. </w:t>
      </w:r>
    </w:p>
    <w:p w14:paraId="309BB099" w14:textId="21E0AED5" w:rsidR="00BC5F74" w:rsidRDefault="1E489ADD" w:rsidP="1E489ADD">
      <w:pPr>
        <w:shd w:val="clear" w:color="auto" w:fill="FFFFFF" w:themeFill="background1"/>
      </w:pPr>
      <w:r w:rsidRPr="1E489ADD">
        <w:rPr>
          <w:lang w:val="en-US"/>
        </w:rPr>
        <w:t>Kõiki ettepanekuid teavitatakse hindamistulemustest (</w:t>
      </w:r>
      <w:r w:rsidRPr="1E489ADD">
        <w:rPr>
          <w:b/>
          <w:bCs/>
          <w:lang w:val="en-US"/>
        </w:rPr>
        <w:t>hindamistulemuste kiri</w:t>
      </w:r>
      <w:r w:rsidRPr="1E489ADD">
        <w:rPr>
          <w:lang w:val="en-US"/>
        </w:rPr>
        <w:t>). Edukad taotlused kutsutakse ette valmistama toetusi; teised kantakse reservnimekirja või lükatakse tagasi.</w:t>
      </w:r>
    </w:p>
    <w:p w14:paraId="300D5057" w14:textId="333F15E0" w:rsidR="00BC5F74" w:rsidRDefault="1E489ADD">
      <w:pPr>
        <w:ind w:right="-31"/>
      </w:pPr>
      <w:r>
        <w:rPr>
          <w:noProof/>
        </w:rPr>
        <w:drawing>
          <wp:inline distT="0" distB="0" distL="0" distR="0" wp14:anchorId="418F5866" wp14:editId="25D7A103">
            <wp:extent cx="123825" cy="123825"/>
            <wp:effectExtent l="0" t="0" r="0" b="0"/>
            <wp:docPr id="2062617303" name="Pilt 2062617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E489ADD">
        <w:rPr>
          <w:lang w:val="en-US"/>
        </w:rPr>
        <w:t xml:space="preserve">Rahastamiskohustus puudub – toetuse ettevalmistamises osalemise kutse EI OLE ametlik rahastamiskohustus. Meil on vaja veel teha mitmesuguseid õiguslikke kontrolle enne toetuse andmist: </w:t>
      </w:r>
      <w:r w:rsidRPr="1E489ADD">
        <w:rPr>
          <w:i/>
          <w:iCs/>
          <w:lang w:val="en-US"/>
        </w:rPr>
        <w:t>juriidilise isiku valideerimine, finantssuutlikkus, menetlusest kõrvalejätmise kontroll</w:t>
      </w:r>
      <w:r w:rsidRPr="1E489ADD">
        <w:rPr>
          <w:lang w:val="en-US"/>
        </w:rPr>
        <w:t xml:space="preserve"> jne.</w:t>
      </w:r>
    </w:p>
    <w:p w14:paraId="3A6DC8C6" w14:textId="2657F16E" w:rsidR="00BC5F74" w:rsidRDefault="1E489ADD">
      <w:pPr>
        <w:ind w:right="-31"/>
      </w:pPr>
      <w:r w:rsidRPr="1E489ADD">
        <w:rPr>
          <w:b/>
          <w:bCs/>
          <w:lang w:val="en-US"/>
        </w:rPr>
        <w:t>Toetuse ettevalmistamine</w:t>
      </w:r>
      <w:r w:rsidRPr="1E489ADD">
        <w:rPr>
          <w:lang w:val="en-US"/>
        </w:rPr>
        <w:t xml:space="preserve"> hõlmab dialoogi, et täpsustada projekti tehnilisi või rahalisi üksikasju, ning teilt võidakse küsida lisateavet. Samuti võib see hõlmata taotluse kohandamist, et võtta arvesse hindamiskomisjoni soovitusi või muid küsimusi. Kooskõlastus on toetuse allkirjastamise eeltingimus.</w:t>
      </w:r>
    </w:p>
    <w:p w14:paraId="20BC1964" w14:textId="617A9852" w:rsidR="00BC5F74" w:rsidRDefault="1E489ADD">
      <w:pPr>
        <w:ind w:right="-31"/>
      </w:pPr>
      <w:r w:rsidRPr="1E489ADD">
        <w:rPr>
          <w:lang w:val="en-US"/>
        </w:rPr>
        <w:t xml:space="preserve">Kui arvate, et hindamismenetluses tehti viga, võite esitada </w:t>
      </w:r>
      <w:r w:rsidRPr="1E489ADD">
        <w:rPr>
          <w:b/>
          <w:bCs/>
          <w:lang w:val="en-US"/>
        </w:rPr>
        <w:t>kaebuse</w:t>
      </w:r>
      <w:r w:rsidRPr="1E489ADD">
        <w:rPr>
          <w:lang w:val="en-US"/>
        </w:rPr>
        <w:t xml:space="preserve"> (järgides hindamistulemuste kirjas olevaid tähtpäevi ja menetlusi). Pange tähele, et teated, mida ei ole avatud 10 päeva jooksul pärast saatmist, loetakse kättesaaduks ja tähtaegu arvestatakse alates avamisest/juurdepääsust </w:t>
      </w:r>
      <w:r w:rsidRPr="1E489ADD">
        <w:rPr>
          <w:i/>
          <w:iCs/>
          <w:lang w:val="en-US"/>
        </w:rPr>
        <w:t xml:space="preserve">(vt ka rahastamis- </w:t>
      </w:r>
      <w:hyperlink r:id="rId97">
        <w:r w:rsidRPr="1E489ADD">
          <w:rPr>
            <w:rStyle w:val="Hperlink"/>
            <w:i/>
            <w:iCs/>
            <w:lang w:val="en-US"/>
          </w:rPr>
          <w:t>ja hankeportaali tingimused</w:t>
        </w:r>
      </w:hyperlink>
      <w:r w:rsidRPr="1E489ADD">
        <w:rPr>
          <w:i/>
          <w:iCs/>
          <w:lang w:val="en-US"/>
        </w:rPr>
        <w:t>)</w:t>
      </w:r>
      <w:r w:rsidRPr="1E489ADD">
        <w:rPr>
          <w:lang w:val="en-US"/>
        </w:rPr>
        <w:t>. Arvestage ka, et elektrooniliselt esitatavatel kaebustel võivad olla tähemärgipiirangud.</w:t>
      </w:r>
    </w:p>
    <w:p w14:paraId="6B26D36A" w14:textId="77777777" w:rsidR="00BC5F74" w:rsidRDefault="1E489ADD">
      <w:pPr>
        <w:pStyle w:val="Pealkiri1"/>
      </w:pPr>
      <w:bookmarkStart w:id="55" w:name="_Toc183593574"/>
      <w:r w:rsidRPr="1E489ADD">
        <w:rPr>
          <w:lang w:val="en-US"/>
        </w:rPr>
        <w:t>9. Hindamiskriteeriumid</w:t>
      </w:r>
      <w:bookmarkEnd w:id="55"/>
      <w:r w:rsidRPr="1E489ADD">
        <w:rPr>
          <w:lang w:val="en-US"/>
        </w:rPr>
        <w:t xml:space="preserve">  </w:t>
      </w:r>
    </w:p>
    <w:p w14:paraId="71E5D15E" w14:textId="6A12DD70" w:rsidR="00BC5F74" w:rsidRDefault="1E489ADD" w:rsidP="1E489ADD">
      <w:pPr>
        <w:pStyle w:val="P68B1DB1-Text126"/>
        <w:ind w:left="0"/>
        <w:rPr>
          <w:lang w:val="en-US"/>
        </w:rPr>
      </w:pPr>
      <w:r w:rsidRPr="1E489ADD">
        <w:rPr>
          <w:lang w:val="en-US"/>
        </w:rPr>
        <w:t xml:space="preserve">Selle konkursikutse </w:t>
      </w:r>
      <w:r w:rsidRPr="1E489ADD">
        <w:rPr>
          <w:b/>
          <w:bCs/>
          <w:lang w:val="en-US"/>
        </w:rPr>
        <w:t xml:space="preserve">hindamiskriteeriumid </w:t>
      </w:r>
      <w:r w:rsidRPr="1E489ADD">
        <w:rPr>
          <w:lang w:val="en-US"/>
        </w:rPr>
        <w:t>on järgmised:</w:t>
      </w:r>
    </w:p>
    <w:p w14:paraId="75369EF4" w14:textId="00B6FDA7" w:rsidR="00BC5F74" w:rsidRDefault="1E489ADD" w:rsidP="1E489ADD">
      <w:pPr>
        <w:numPr>
          <w:ilvl w:val="0"/>
          <w:numId w:val="22"/>
        </w:numPr>
        <w:spacing w:line="259" w:lineRule="auto"/>
        <w:ind w:left="720"/>
        <w:rPr>
          <w:rFonts w:cs="Arial"/>
          <w:lang w:val="en-US"/>
        </w:rPr>
      </w:pPr>
      <w:r w:rsidRPr="1E489ADD">
        <w:rPr>
          <w:b/>
          <w:bCs/>
          <w:color w:val="A50021"/>
          <w:lang w:val="en-US"/>
        </w:rPr>
        <w:t xml:space="preserve">Asjakohasus: </w:t>
      </w:r>
      <w:r w:rsidRPr="1E489ADD">
        <w:rPr>
          <w:rFonts w:cs="Arial"/>
          <w:lang w:val="en-US"/>
        </w:rPr>
        <w:t>mil määral vastab taotlus konkursikutse prioriteetidele ja eesmärkidele; selgelt määratletud vajadused ja põhjalik vajaduste hindamine; selgelt määratletud sihtrühm, võttes asjakohaselt arvesse soolist aspekti; panus ELi</w:t>
      </w:r>
      <w:r w:rsidRPr="1E489ADD">
        <w:rPr>
          <w:lang w:val="en-US"/>
        </w:rPr>
        <w:t xml:space="preserve"> strateegilisse ja õiguslikku konteksti, eelkõige ELi lapse õiguste strateegiasse;</w:t>
      </w:r>
      <w:r w:rsidRPr="1E489ADD">
        <w:rPr>
          <w:rFonts w:cs="Arial"/>
          <w:lang w:val="en-US"/>
        </w:rPr>
        <w:t xml:space="preserve"> </w:t>
      </w:r>
      <w:r w:rsidRPr="1E489ADD">
        <w:rPr>
          <w:lang w:val="en-US"/>
        </w:rPr>
        <w:t xml:space="preserve">Euroopa/riikidevaheline mõõde; mõju/huvi mitmele riigile (ELi või rahastamiskõlblikud ELi mittekuuluvad riigid); võimalus kasutada tulemusi teistes riikides (potentsiaal heade tavade edastamiseks); vastastikuse usalduse/piiriülese koostöö arendamise potentsiaal; koostoime loomine ja dubleerimise vältimine varasemate projektidega </w:t>
      </w:r>
      <w:r w:rsidRPr="1E489ADD">
        <w:rPr>
          <w:rFonts w:eastAsia="Verdana" w:cs="Verdana"/>
          <w:sz w:val="19"/>
          <w:szCs w:val="19"/>
          <w:lang w:val="en-US"/>
        </w:rPr>
        <w:t>(40 punkti)</w:t>
      </w:r>
    </w:p>
    <w:p w14:paraId="798257CE" w14:textId="65BBF669" w:rsidR="00BC5F74" w:rsidRDefault="1E489ADD" w:rsidP="1E489ADD">
      <w:pPr>
        <w:numPr>
          <w:ilvl w:val="0"/>
          <w:numId w:val="22"/>
        </w:numPr>
        <w:ind w:left="720"/>
        <w:rPr>
          <w:rFonts w:cs="Arial"/>
          <w:lang w:val="en-US"/>
        </w:rPr>
      </w:pPr>
      <w:r w:rsidRPr="1E489ADD">
        <w:rPr>
          <w:b/>
          <w:bCs/>
          <w:color w:val="A50021"/>
          <w:lang w:val="en-US"/>
        </w:rPr>
        <w:t>Kvaliteet: projekti</w:t>
      </w:r>
      <w:r w:rsidRPr="1E489ADD">
        <w:rPr>
          <w:lang w:val="en-US"/>
        </w:rPr>
        <w:t>selgus ja järjepidevus; loogilised seosed tuvastatud probleemide, vajaduste ja pakutud lahenduste vahel (loogiline raamkontseptsioon); projekti rakendamise metoodika, milles võetakse asjakohaselt arvesse soolist aspekti (töö korraldus, ajakava, ressursside ja ülesannete jaotus partnerite vahel, riskid ja riskijuhtimine, järelevalve ja hindamine); käsitletakse eetilisi küsimusi, meetmeid ja poliitikat, et tagada laste kaitse (lastega seotud tegevuste puhul) ja ELi väärtuste järgimine; projekti teostatavus ettenähtud aja jooksul; rahaline teostatavus (piisav/asjakohane eelarve nõuetekohaseks rakendamiseks); kulutasuvus (parim hinna ja kvaliteedi suhe)</w:t>
      </w:r>
      <w:r w:rsidRPr="1E489ADD">
        <w:rPr>
          <w:rFonts w:eastAsia="Verdana" w:cs="Verdana"/>
          <w:i/>
          <w:iCs/>
          <w:sz w:val="19"/>
          <w:szCs w:val="19"/>
          <w:lang w:val="en-US"/>
        </w:rPr>
        <w:t xml:space="preserve"> </w:t>
      </w:r>
      <w:r w:rsidRPr="1E489ADD">
        <w:rPr>
          <w:rFonts w:eastAsia="Verdana" w:cs="Verdana"/>
          <w:sz w:val="19"/>
          <w:szCs w:val="19"/>
          <w:lang w:val="en-US"/>
        </w:rPr>
        <w:t>(40 punkti)</w:t>
      </w:r>
    </w:p>
    <w:p w14:paraId="245A3914" w14:textId="2C32D9C4" w:rsidR="00BC5F74" w:rsidRDefault="1E489ADD" w:rsidP="1E489ADD">
      <w:pPr>
        <w:numPr>
          <w:ilvl w:val="0"/>
          <w:numId w:val="22"/>
        </w:numPr>
        <w:ind w:left="720"/>
        <w:rPr>
          <w:rFonts w:cs="Arial"/>
          <w:lang w:val="en-US"/>
        </w:rPr>
      </w:pPr>
      <w:r w:rsidRPr="1E489ADD">
        <w:rPr>
          <w:b/>
          <w:bCs/>
          <w:color w:val="A50021"/>
          <w:lang w:val="en-US"/>
        </w:rPr>
        <w:t>Mõju:</w:t>
      </w:r>
      <w:r w:rsidRPr="1E489ADD">
        <w:rPr>
          <w:color w:val="A50021"/>
          <w:lang w:val="en-US"/>
        </w:rPr>
        <w:t xml:space="preserve"> </w:t>
      </w:r>
      <w:r w:rsidRPr="1E489ADD">
        <w:rPr>
          <w:lang w:val="en-US"/>
        </w:rPr>
        <w:t>ambitsioonikus ja tulemuste</w:t>
      </w:r>
      <w:r w:rsidRPr="1E489ADD">
        <w:rPr>
          <w:color w:val="A50021"/>
          <w:lang w:val="en-US"/>
        </w:rPr>
        <w:t xml:space="preserve"> </w:t>
      </w:r>
      <w:r w:rsidRPr="1E489ADD">
        <w:rPr>
          <w:rFonts w:cs="Arial"/>
          <w:lang w:val="en-US"/>
        </w:rPr>
        <w:t xml:space="preserve">oodatav </w:t>
      </w:r>
      <w:r w:rsidRPr="1E489ADD">
        <w:rPr>
          <w:lang w:val="en-US"/>
        </w:rPr>
        <w:t xml:space="preserve">pikaajaline mõju sihtrühmadele/üldsusele; asjakohane levitamisstrateegia jätkusuutlikkuse ja pikaajalise mõju tagamiseks; positiivse mitmekordistava mõju võimalikkus; tulemuste jätkusuutlikkus pärast ELi rahastamise lõppemist </w:t>
      </w:r>
      <w:r w:rsidRPr="1E489ADD">
        <w:rPr>
          <w:rFonts w:eastAsia="Verdana" w:cs="Verdana"/>
          <w:sz w:val="19"/>
          <w:szCs w:val="19"/>
          <w:lang w:val="en-US"/>
        </w:rPr>
        <w:t>(20 punkti)</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222"/>
        <w:gridCol w:w="1446"/>
        <w:gridCol w:w="1871"/>
      </w:tblGrid>
      <w:tr w:rsidR="00BC5F74" w14:paraId="40C13E7F" w14:textId="77777777" w:rsidTr="1E489ADD">
        <w:tc>
          <w:tcPr>
            <w:tcW w:w="59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344C7228" w14:textId="77777777" w:rsidR="00BC5F74" w:rsidRDefault="1E489ADD" w:rsidP="1E489ADD">
            <w:pPr>
              <w:pStyle w:val="P68B1DB1-Normal36"/>
              <w:spacing w:before="120" w:after="120"/>
              <w:rPr>
                <w:color w:val="595959"/>
                <w:szCs w:val="16"/>
                <w:lang w:val="en-US"/>
              </w:rPr>
            </w:pPr>
            <w:r w:rsidRPr="1E489ADD">
              <w:rPr>
                <w:lang w:val="en-US"/>
              </w:rPr>
              <w:t>Hindamiskriteeriumid</w:t>
            </w:r>
          </w:p>
        </w:tc>
        <w:tc>
          <w:tcPr>
            <w:tcW w:w="125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73C443B7" w14:textId="77777777" w:rsidR="00BC5F74" w:rsidRDefault="1E489ADD" w:rsidP="1E489ADD">
            <w:pPr>
              <w:pStyle w:val="P68B1DB1-Normal36"/>
              <w:spacing w:before="120" w:after="120"/>
              <w:jc w:val="center"/>
              <w:rPr>
                <w:bCs/>
                <w:color w:val="595959"/>
                <w:szCs w:val="16"/>
                <w:lang w:val="en-US"/>
              </w:rPr>
            </w:pPr>
            <w:r w:rsidRPr="1E489ADD">
              <w:rPr>
                <w:lang w:val="en-US"/>
              </w:rPr>
              <w:t>Minimaalne nõutav punktisumma</w:t>
            </w:r>
          </w:p>
        </w:tc>
        <w:tc>
          <w:tcPr>
            <w:tcW w:w="13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4B66C5DB" w14:textId="77777777" w:rsidR="00BC5F74" w:rsidRDefault="1E489ADD" w:rsidP="1E489ADD">
            <w:pPr>
              <w:pStyle w:val="P68B1DB1-Normal21"/>
              <w:spacing w:before="120" w:after="120"/>
              <w:jc w:val="center"/>
              <w:rPr>
                <w:bCs/>
                <w:szCs w:val="16"/>
                <w:lang w:val="en-US"/>
              </w:rPr>
            </w:pPr>
            <w:r w:rsidRPr="1E489ADD">
              <w:rPr>
                <w:lang w:val="en-US"/>
              </w:rPr>
              <w:t>Maksimumpunktid</w:t>
            </w:r>
          </w:p>
        </w:tc>
      </w:tr>
      <w:tr w:rsidR="00BC5F74" w14:paraId="46BB364E" w14:textId="77777777" w:rsidTr="1E489ADD">
        <w:tc>
          <w:tcPr>
            <w:tcW w:w="59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5087631B" w14:textId="41380DB8" w:rsidR="00BC5F74" w:rsidRDefault="1E489ADD" w:rsidP="1E489ADD">
            <w:pPr>
              <w:pStyle w:val="P68B1DB1-Normal23"/>
              <w:spacing w:before="120" w:after="120"/>
              <w:rPr>
                <w:szCs w:val="16"/>
                <w:lang w:val="en-US"/>
              </w:rPr>
            </w:pPr>
            <w:r w:rsidRPr="1E489ADD">
              <w:rPr>
                <w:lang w:val="en-US"/>
              </w:rPr>
              <w:t>Asjakohasust</w:t>
            </w:r>
          </w:p>
        </w:tc>
        <w:tc>
          <w:tcPr>
            <w:tcW w:w="125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74F1DBE5" w14:textId="2917FB44" w:rsidR="00BC5F74" w:rsidRDefault="00000000">
            <w:pPr>
              <w:pStyle w:val="P68B1DB1-Normal23"/>
              <w:spacing w:before="120" w:after="120"/>
              <w:jc w:val="center"/>
            </w:pPr>
            <w:r>
              <w:t>25</w:t>
            </w:r>
          </w:p>
        </w:tc>
        <w:tc>
          <w:tcPr>
            <w:tcW w:w="13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7D8DDF44" w14:textId="10FBECA7" w:rsidR="00BC5F74" w:rsidRDefault="00000000">
            <w:pPr>
              <w:pStyle w:val="P68B1DB1-Normal37"/>
              <w:spacing w:before="120" w:after="120" w:line="259" w:lineRule="auto"/>
              <w:jc w:val="center"/>
            </w:pPr>
            <w:r>
              <w:t>40</w:t>
            </w:r>
          </w:p>
        </w:tc>
      </w:tr>
      <w:tr w:rsidR="00BC5F74" w14:paraId="3973431E" w14:textId="77777777" w:rsidTr="1E489ADD">
        <w:tc>
          <w:tcPr>
            <w:tcW w:w="59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171F18E4" w14:textId="149D6B32" w:rsidR="00BC5F74" w:rsidRDefault="1E489ADD" w:rsidP="1E489ADD">
            <w:pPr>
              <w:pStyle w:val="P68B1DB1-Normal23"/>
              <w:spacing w:before="120" w:after="120"/>
              <w:rPr>
                <w:szCs w:val="16"/>
                <w:vertAlign w:val="superscript"/>
                <w:lang w:val="en-US"/>
              </w:rPr>
            </w:pPr>
            <w:r w:rsidRPr="1E489ADD">
              <w:rPr>
                <w:lang w:val="en-US"/>
              </w:rPr>
              <w:t>Ametikoht</w:t>
            </w:r>
          </w:p>
        </w:tc>
        <w:tc>
          <w:tcPr>
            <w:tcW w:w="125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1F0AB268" w14:textId="46CF4D50" w:rsidR="00BC5F74" w:rsidRDefault="1E489ADD" w:rsidP="1E489ADD">
            <w:pPr>
              <w:pStyle w:val="P68B1DB1-Normal37"/>
              <w:spacing w:before="120" w:after="120"/>
              <w:jc w:val="center"/>
              <w:rPr>
                <w:color w:val="595959"/>
                <w:szCs w:val="16"/>
                <w:lang w:val="en-US"/>
              </w:rPr>
            </w:pPr>
            <w:r w:rsidRPr="1E489ADD">
              <w:rPr>
                <w:lang w:val="en-US"/>
              </w:rPr>
              <w:t>puudub</w:t>
            </w:r>
          </w:p>
        </w:tc>
        <w:tc>
          <w:tcPr>
            <w:tcW w:w="13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hideMark/>
          </w:tcPr>
          <w:p w14:paraId="786AEF82" w14:textId="36F0E958" w:rsidR="00BC5F74" w:rsidRDefault="00000000">
            <w:pPr>
              <w:pStyle w:val="P68B1DB1-Normal23"/>
              <w:spacing w:before="120" w:after="120" w:line="259" w:lineRule="auto"/>
              <w:jc w:val="center"/>
            </w:pPr>
            <w:r>
              <w:t>40</w:t>
            </w:r>
          </w:p>
        </w:tc>
      </w:tr>
      <w:tr w:rsidR="00BC5F74" w14:paraId="57E68FC8" w14:textId="77777777" w:rsidTr="1E489ADD">
        <w:tc>
          <w:tcPr>
            <w:tcW w:w="59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tcPr>
          <w:p w14:paraId="15E2972A" w14:textId="77777777" w:rsidR="00BC5F74" w:rsidRDefault="1E489ADD" w:rsidP="1E489ADD">
            <w:pPr>
              <w:pStyle w:val="P68B1DB1-Normal23"/>
              <w:spacing w:before="120" w:after="120"/>
              <w:rPr>
                <w:szCs w:val="16"/>
                <w:lang w:val="en-US"/>
              </w:rPr>
            </w:pPr>
            <w:r w:rsidRPr="1E489ADD">
              <w:rPr>
                <w:lang w:val="en-US"/>
              </w:rPr>
              <w:t>Mõju</w:t>
            </w:r>
          </w:p>
        </w:tc>
        <w:tc>
          <w:tcPr>
            <w:tcW w:w="125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tcPr>
          <w:p w14:paraId="30CDE1C1" w14:textId="639251E3" w:rsidR="00BC5F74" w:rsidRDefault="1E489ADD" w:rsidP="1E489ADD">
            <w:pPr>
              <w:pStyle w:val="P68B1DB1-Normal37"/>
              <w:spacing w:before="120" w:after="120"/>
              <w:jc w:val="center"/>
              <w:rPr>
                <w:color w:val="595959"/>
                <w:szCs w:val="16"/>
                <w:lang w:val="en-US"/>
              </w:rPr>
            </w:pPr>
            <w:r w:rsidRPr="1E489ADD">
              <w:rPr>
                <w:lang w:val="en-US"/>
              </w:rPr>
              <w:t>puudub</w:t>
            </w:r>
          </w:p>
        </w:tc>
        <w:tc>
          <w:tcPr>
            <w:tcW w:w="13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0" w:type="dxa"/>
              <w:left w:w="108" w:type="dxa"/>
              <w:bottom w:w="0" w:type="dxa"/>
              <w:right w:w="108" w:type="dxa"/>
            </w:tcMar>
          </w:tcPr>
          <w:p w14:paraId="655A6521" w14:textId="70DB36AF" w:rsidR="00BC5F74" w:rsidRDefault="00000000">
            <w:pPr>
              <w:pStyle w:val="P68B1DB1-Normal23"/>
              <w:spacing w:before="120" w:after="120" w:line="259" w:lineRule="auto"/>
              <w:jc w:val="center"/>
            </w:pPr>
            <w:r>
              <w:t>20</w:t>
            </w:r>
          </w:p>
        </w:tc>
      </w:tr>
      <w:tr w:rsidR="00BC5F74" w14:paraId="112E5C23" w14:textId="77777777" w:rsidTr="1E489ADD">
        <w:tc>
          <w:tcPr>
            <w:tcW w:w="598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4326E1F8" w14:textId="77777777" w:rsidR="00BC5F74" w:rsidRDefault="1E489ADD" w:rsidP="1E489ADD">
            <w:pPr>
              <w:pStyle w:val="P68B1DB1-Normal21"/>
              <w:spacing w:before="120" w:after="120"/>
              <w:rPr>
                <w:szCs w:val="16"/>
                <w:lang w:val="en-US"/>
              </w:rPr>
            </w:pPr>
            <w:r w:rsidRPr="1E489ADD">
              <w:rPr>
                <w:lang w:val="en-US"/>
              </w:rPr>
              <w:t>(Nõutav) punktide kogusumma</w:t>
            </w:r>
          </w:p>
        </w:tc>
        <w:tc>
          <w:tcPr>
            <w:tcW w:w="125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45B7B9AA" w14:textId="77777777" w:rsidR="00BC5F74" w:rsidRDefault="00000000">
            <w:pPr>
              <w:pStyle w:val="P68B1DB1-Normal36"/>
              <w:spacing w:before="120" w:after="120"/>
              <w:jc w:val="center"/>
              <w:rPr>
                <w:color w:val="595959"/>
              </w:rPr>
            </w:pPr>
            <w:r>
              <w:t>70</w:t>
            </w:r>
          </w:p>
        </w:tc>
        <w:tc>
          <w:tcPr>
            <w:tcW w:w="13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Mar>
              <w:top w:w="0" w:type="dxa"/>
              <w:left w:w="108" w:type="dxa"/>
              <w:bottom w:w="0" w:type="dxa"/>
              <w:right w:w="108" w:type="dxa"/>
            </w:tcMar>
            <w:hideMark/>
          </w:tcPr>
          <w:p w14:paraId="345A8F0B" w14:textId="77777777" w:rsidR="00BC5F74" w:rsidRDefault="00000000">
            <w:pPr>
              <w:pStyle w:val="P68B1DB1-Normal21"/>
              <w:spacing w:before="120" w:after="120"/>
              <w:jc w:val="center"/>
            </w:pPr>
            <w:r>
              <w:t>100</w:t>
            </w:r>
          </w:p>
        </w:tc>
      </w:tr>
    </w:tbl>
    <w:p w14:paraId="3A91549A" w14:textId="77777777" w:rsidR="00BC5F74" w:rsidRDefault="00BC5F74">
      <w:pPr>
        <w:pStyle w:val="Text1"/>
        <w:ind w:left="0"/>
        <w:rPr>
          <w:rFonts w:cs="Arial"/>
        </w:rPr>
      </w:pPr>
    </w:p>
    <w:p w14:paraId="74676006" w14:textId="77777777" w:rsidR="00BC5F74" w:rsidRDefault="1E489ADD" w:rsidP="1E489ADD">
      <w:pPr>
        <w:pStyle w:val="P68B1DB1-Text126"/>
        <w:ind w:left="0"/>
        <w:rPr>
          <w:lang w:val="en-US"/>
        </w:rPr>
      </w:pPr>
      <w:r w:rsidRPr="1E489ADD">
        <w:rPr>
          <w:lang w:val="en-US"/>
        </w:rPr>
        <w:t>Maksimumpunktid 100 punkti.</w:t>
      </w:r>
    </w:p>
    <w:p w14:paraId="54D540AD" w14:textId="25B25F2B" w:rsidR="00BC5F74" w:rsidRDefault="1E489ADD" w:rsidP="1E489ADD">
      <w:pPr>
        <w:pStyle w:val="P68B1DB1-Text126"/>
        <w:ind w:left="0"/>
        <w:rPr>
          <w:lang w:val="en-US"/>
        </w:rPr>
      </w:pPr>
      <w:r w:rsidRPr="1E489ADD">
        <w:rPr>
          <w:lang w:val="en-US"/>
        </w:rPr>
        <w:t>Asjakohasuse kriteeriumi individuaalne künnis: 25/40 punkti.</w:t>
      </w:r>
    </w:p>
    <w:p w14:paraId="088F1A3D" w14:textId="77777777" w:rsidR="00BC5F74" w:rsidRDefault="1E489ADD" w:rsidP="1E489ADD">
      <w:pPr>
        <w:pStyle w:val="P68B1DB1-Text126"/>
        <w:ind w:left="0"/>
        <w:rPr>
          <w:lang w:val="en-US"/>
        </w:rPr>
      </w:pPr>
      <w:r w:rsidRPr="1E489ADD">
        <w:rPr>
          <w:lang w:val="en-US"/>
        </w:rPr>
        <w:t xml:space="preserve">Üldine künnis: 70 punkti. </w:t>
      </w:r>
    </w:p>
    <w:p w14:paraId="6F0E9E60" w14:textId="565FBF21" w:rsidR="00BC5F74" w:rsidRDefault="1E489ADD" w:rsidP="1E489ADD">
      <w:pPr>
        <w:pStyle w:val="Text1"/>
        <w:ind w:left="0"/>
        <w:rPr>
          <w:rFonts w:cs="Arial"/>
          <w:lang w:val="en-US"/>
        </w:rPr>
      </w:pPr>
      <w:r w:rsidRPr="1E489ADD">
        <w:rPr>
          <w:rFonts w:cs="Arial"/>
          <w:lang w:val="en-US"/>
        </w:rPr>
        <w:t xml:space="preserve">Ettepanekuid, mis ületavad kriteeriumi „asjakohasus“ JA üldist künnist, rahastatakse </w:t>
      </w:r>
      <w:r w:rsidRPr="1E489ADD">
        <w:rPr>
          <w:lang w:val="en-US"/>
        </w:rPr>
        <w:t xml:space="preserve">– olemasoleva eelarve </w:t>
      </w:r>
      <w:r w:rsidRPr="1E489ADD">
        <w:rPr>
          <w:rFonts w:cs="Arial"/>
          <w:lang w:val="en-US"/>
        </w:rPr>
        <w:t xml:space="preserve">piires (st kuni eelarve ülemmäärani). Muud taotlused lükatakse tagasi. </w:t>
      </w:r>
    </w:p>
    <w:p w14:paraId="32ECB61A" w14:textId="16C2B9CD" w:rsidR="00BC5F74" w:rsidRDefault="1E489ADD">
      <w:pPr>
        <w:pStyle w:val="Pealkiri1"/>
      </w:pPr>
      <w:bookmarkStart w:id="56" w:name="_Toc183593575"/>
      <w:r w:rsidRPr="1E489ADD">
        <w:rPr>
          <w:lang w:val="en-US"/>
        </w:rPr>
        <w:t>10. Toetuslepingute õiguslik ja rahaline ülesehitus</w:t>
      </w:r>
      <w:bookmarkEnd w:id="56"/>
      <w:r w:rsidRPr="1E489ADD">
        <w:rPr>
          <w:lang w:val="en-US"/>
        </w:rPr>
        <w:t xml:space="preserve"> </w:t>
      </w:r>
    </w:p>
    <w:p w14:paraId="3E12CDD9" w14:textId="77777777" w:rsidR="00BC5F74" w:rsidRDefault="1E489ADD">
      <w:r w:rsidRPr="1E489ADD">
        <w:rPr>
          <w:lang w:val="en-US"/>
        </w:rPr>
        <w:t xml:space="preserve">Kui läbite hindamise, kutsutakse teie projekt toetuste ettevalmistamisele, kus teil palutakse valmistada toetuseleping koos ELi projekti eest vastutava ametnikuga. </w:t>
      </w:r>
    </w:p>
    <w:p w14:paraId="726FE5D4" w14:textId="77777777" w:rsidR="00BC5F74" w:rsidRDefault="1E489ADD">
      <w:r w:rsidRPr="1E489ADD">
        <w:rPr>
          <w:lang w:val="en-US"/>
        </w:rPr>
        <w:t xml:space="preserve">Toetusleping kehtestab raamistiku teie toetusele ja selle tingimustele, eelkõige seoses tulemuste, aruandluse ja maksetega. </w:t>
      </w:r>
    </w:p>
    <w:p w14:paraId="49D0FAB7" w14:textId="270B0673" w:rsidR="00BC5F74" w:rsidRDefault="1E489ADD">
      <w:r w:rsidRPr="1E489ADD">
        <w:rPr>
          <w:lang w:val="en-US"/>
        </w:rPr>
        <w:t xml:space="preserve">Kasutatav toetuslepingu näidis (ja kõik muud asjakohased vormid ja juhenddokumendid) on </w:t>
      </w:r>
      <w:hyperlink r:id="rId98">
        <w:r w:rsidRPr="1E489ADD">
          <w:rPr>
            <w:rStyle w:val="Hperlink"/>
            <w:lang w:val="en-US"/>
          </w:rPr>
          <w:t>portaali viitedokumentides</w:t>
        </w:r>
      </w:hyperlink>
      <w:r w:rsidRPr="1E489ADD">
        <w:rPr>
          <w:lang w:val="en-US"/>
        </w:rPr>
        <w:t>.</w:t>
      </w:r>
    </w:p>
    <w:p w14:paraId="13B25D7B" w14:textId="77777777" w:rsidR="00BC5F74" w:rsidRDefault="00BC5F74">
      <w:pPr>
        <w:pStyle w:val="Pealkiri3"/>
      </w:pPr>
      <w:bookmarkStart w:id="57" w:name="_Toc35588537"/>
      <w:bookmarkStart w:id="58" w:name="_Toc183593576"/>
    </w:p>
    <w:p w14:paraId="712F0C54" w14:textId="6579FB80" w:rsidR="00BC5F74" w:rsidRDefault="1E489ADD" w:rsidP="1E489ADD">
      <w:pPr>
        <w:pStyle w:val="Pealkiri3"/>
        <w:rPr>
          <w:lang w:val="en-US"/>
        </w:rPr>
      </w:pPr>
      <w:r w:rsidRPr="1E489ADD">
        <w:rPr>
          <w:lang w:val="en-US"/>
        </w:rPr>
        <w:t>Alguskuupäev ja projekti kestus</w:t>
      </w:r>
      <w:bookmarkEnd w:id="57"/>
      <w:bookmarkEnd w:id="58"/>
    </w:p>
    <w:p w14:paraId="34F8E827" w14:textId="3AAB0D10" w:rsidR="00BC5F74" w:rsidRDefault="1E489ADD">
      <w:r w:rsidRPr="1E489ADD">
        <w:rPr>
          <w:lang w:val="en-US"/>
        </w:rPr>
        <w:t xml:space="preserve">Projekti alguskuupäev ja kestus määratakse kindlaks toetuslepingus </w:t>
      </w:r>
      <w:r w:rsidRPr="1E489ADD">
        <w:rPr>
          <w:i/>
          <w:iCs/>
          <w:lang w:val="en-US"/>
        </w:rPr>
        <w:t>(andmeleht, punkt 1)</w:t>
      </w:r>
      <w:r w:rsidRPr="1E489ADD">
        <w:rPr>
          <w:lang w:val="en-US"/>
        </w:rPr>
        <w:t xml:space="preserve">. Tavaliselt on alguskuupäev pärast toetuslepingu allkirjastamist. </w:t>
      </w:r>
      <w:r w:rsidRPr="1E489ADD">
        <w:rPr>
          <w:rFonts w:eastAsia="Verdana" w:cs="Verdana"/>
          <w:sz w:val="19"/>
          <w:szCs w:val="19"/>
          <w:lang w:val="en-US"/>
        </w:rPr>
        <w:t>Meede peaks algama kuue kuu jooksul pärast toetuslepingu allkirjastamist, välja arvatud nõuetekohaselt põhjendatud juhtudel.</w:t>
      </w:r>
      <w:r w:rsidRPr="1E489ADD">
        <w:rPr>
          <w:lang w:val="en-US"/>
        </w:rPr>
        <w:t xml:space="preserve"> Erandkorras võib alguskuupäev nõuetekohaselt põhjendatud juhtudel kehtida tagasiulatuvalt, </w:t>
      </w:r>
      <w:r w:rsidRPr="1E489ADD">
        <w:rPr>
          <w:rFonts w:eastAsia="Calibri"/>
          <w:lang w:val="en-US"/>
        </w:rPr>
        <w:t>kuid mitte kunagi enne taotluse esitamise kuupäeva.</w:t>
      </w:r>
    </w:p>
    <w:p w14:paraId="0B5ECEA8" w14:textId="34DB828E" w:rsidR="00BC5F74" w:rsidRDefault="1E489ADD" w:rsidP="1E489ADD">
      <w:pPr>
        <w:rPr>
          <w:rFonts w:cs="Arial"/>
          <w:lang w:val="en-US"/>
        </w:rPr>
      </w:pPr>
      <w:bookmarkStart w:id="59" w:name="_Toc35588538"/>
      <w:r w:rsidRPr="1E489ADD">
        <w:rPr>
          <w:rFonts w:cs="Arial"/>
          <w:lang w:val="en-US"/>
        </w:rPr>
        <w:t xml:space="preserve">Projekti kestus: 12– </w:t>
      </w:r>
      <w:r w:rsidRPr="1E489ADD">
        <w:rPr>
          <w:lang w:val="en-US"/>
        </w:rPr>
        <w:t xml:space="preserve"> </w:t>
      </w:r>
      <w:r w:rsidRPr="1E489ADD">
        <w:rPr>
          <w:rFonts w:cs="Arial"/>
          <w:lang w:val="en-US"/>
        </w:rPr>
        <w:t xml:space="preserve">24 </w:t>
      </w:r>
      <w:r w:rsidRPr="1E489ADD">
        <w:rPr>
          <w:lang w:val="en-US"/>
        </w:rPr>
        <w:t>kuud (</w:t>
      </w:r>
      <w:r w:rsidRPr="1E489ADD">
        <w:rPr>
          <w:rFonts w:cs="Arial"/>
          <w:i/>
          <w:iCs/>
          <w:lang w:val="en-US"/>
        </w:rPr>
        <w:t>vt punkt 6 eespool)</w:t>
      </w:r>
      <w:r w:rsidRPr="1E489ADD">
        <w:rPr>
          <w:rFonts w:cs="Arial"/>
          <w:lang w:val="en-US"/>
        </w:rPr>
        <w:t>.</w:t>
      </w:r>
    </w:p>
    <w:p w14:paraId="77CA20A6" w14:textId="7811D43C" w:rsidR="00BC5F74" w:rsidRDefault="1E489ADD" w:rsidP="1E489ADD">
      <w:pPr>
        <w:pStyle w:val="Pealkiri3"/>
        <w:rPr>
          <w:lang w:val="en-US"/>
        </w:rPr>
      </w:pPr>
      <w:bookmarkStart w:id="60" w:name="_Toc183593577"/>
      <w:r w:rsidRPr="1E489ADD">
        <w:rPr>
          <w:lang w:val="en-US"/>
        </w:rPr>
        <w:t>Vahe-eesmärgid ja tulemused</w:t>
      </w:r>
      <w:bookmarkEnd w:id="59"/>
      <w:bookmarkEnd w:id="60"/>
    </w:p>
    <w:p w14:paraId="1F9CFE79" w14:textId="6EEA3060" w:rsidR="00BC5F74" w:rsidRDefault="1E489ADD" w:rsidP="1E489ADD">
      <w:pPr>
        <w:rPr>
          <w:rFonts w:cs="Arial"/>
          <w:lang w:val="en-US"/>
        </w:rPr>
      </w:pPr>
      <w:r w:rsidRPr="1E489ADD">
        <w:rPr>
          <w:lang w:val="en-US"/>
        </w:rPr>
        <w:t>Iga tööpaketi puhul tuleb kindlaks määrata eesmärk, tegevuste loetelu, vahe-eesmärgid ja tulemused. Tulemused peavad olema kvantifitseeritud ja mõõdetavad. Rühmitamine peaks olema loogiline ja juhinduma tuvastatavatest väljunditest.</w:t>
      </w:r>
    </w:p>
    <w:p w14:paraId="2053727F" w14:textId="2964EB20" w:rsidR="00BC5F74" w:rsidRDefault="1E489ADD" w:rsidP="1E489ADD">
      <w:pPr>
        <w:pStyle w:val="P68B1DB1-Normal30"/>
        <w:rPr>
          <w:lang w:val="en-US"/>
        </w:rPr>
      </w:pPr>
      <w:r w:rsidRPr="1E489ADD">
        <w:rPr>
          <w:lang w:val="en-US"/>
        </w:rPr>
        <w:t>Iga projekti vahe-eesmärke ja tulemusi hallatakse toetuste haldamise süsteemi portaali kaudu ja kajastatakse toetuslepingu 1. lisas.</w:t>
      </w:r>
    </w:p>
    <w:p w14:paraId="2AB04519" w14:textId="1D036398" w:rsidR="00BC5F74" w:rsidRDefault="1E489ADD">
      <w:r w:rsidRPr="1E489ADD">
        <w:rPr>
          <w:lang w:val="en-US"/>
        </w:rPr>
        <w:t xml:space="preserve">Näited tööpakettidest, tegevustest ja tulemustest, mida ettepanekud võivad sisaldada (mitteammendav loetelu):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31"/>
      </w:tblGrid>
      <w:tr w:rsidR="00BC5F74" w14:paraId="4C8F7C2E" w14:textId="77777777" w:rsidTr="1E489ADD">
        <w:tc>
          <w:tcPr>
            <w:tcW w:w="2689" w:type="dxa"/>
            <w:shd w:val="clear" w:color="auto" w:fill="auto"/>
          </w:tcPr>
          <w:p w14:paraId="133128FE" w14:textId="77777777" w:rsidR="00BC5F74" w:rsidRDefault="1E489ADD" w:rsidP="1E489ADD">
            <w:pPr>
              <w:pStyle w:val="P68B1DB1-Normal38"/>
              <w:rPr>
                <w:bCs/>
                <w:lang w:val="en-US"/>
              </w:rPr>
            </w:pPr>
            <w:r w:rsidRPr="1E489ADD">
              <w:rPr>
                <w:lang w:val="en-US"/>
              </w:rPr>
              <w:t>Tööpakett</w:t>
            </w:r>
          </w:p>
        </w:tc>
        <w:tc>
          <w:tcPr>
            <w:tcW w:w="6031" w:type="dxa"/>
            <w:shd w:val="clear" w:color="auto" w:fill="auto"/>
          </w:tcPr>
          <w:p w14:paraId="5FFE4275" w14:textId="381C4B87" w:rsidR="00BC5F74" w:rsidRDefault="1E489ADD" w:rsidP="1E489ADD">
            <w:pPr>
              <w:rPr>
                <w:b/>
                <w:bCs/>
                <w:color w:val="FF0000"/>
                <w:lang w:val="en-US"/>
              </w:rPr>
            </w:pPr>
            <w:r w:rsidRPr="1E489ADD">
              <w:rPr>
                <w:b/>
                <w:bCs/>
                <w:lang w:val="en-US"/>
              </w:rPr>
              <w:t>Juhtimine, haldamine ja koordineerimine</w:t>
            </w:r>
            <w:r w:rsidRPr="1E489ADD">
              <w:rPr>
                <w:b/>
                <w:bCs/>
                <w:i/>
                <w:iCs/>
                <w:lang w:val="en-US"/>
              </w:rPr>
              <w:t>(soovituslik</w:t>
            </w:r>
            <w:r w:rsidRPr="1E489ADD">
              <w:rPr>
                <w:b/>
                <w:bCs/>
                <w:lang w:val="en-US"/>
              </w:rPr>
              <w:t xml:space="preserve">) – </w:t>
            </w:r>
            <w:r w:rsidRPr="1E489ADD">
              <w:rPr>
                <w:rStyle w:val="findhit"/>
                <w:rFonts w:ascii="Calibri" w:hAnsi="Calibri" w:cs="Calibri"/>
                <w:b/>
                <w:bCs/>
                <w:color w:val="FF0000"/>
                <w:sz w:val="22"/>
                <w:szCs w:val="22"/>
                <w:u w:val="single"/>
                <w:lang w:val="en-US"/>
              </w:rPr>
              <w:t>10 %</w:t>
            </w:r>
            <w:r w:rsidRPr="1E489ADD">
              <w:rPr>
                <w:rStyle w:val="normaltextrun"/>
                <w:rFonts w:ascii="Calibri" w:hAnsi="Calibri" w:cs="Calibri"/>
                <w:color w:val="FF0000"/>
                <w:sz w:val="22"/>
                <w:szCs w:val="22"/>
                <w:lang w:val="en-US"/>
              </w:rPr>
              <w:t xml:space="preserve"> koordineerimis- ja halduskulude </w:t>
            </w:r>
            <w:r w:rsidRPr="1E489ADD">
              <w:rPr>
                <w:rStyle w:val="findhit"/>
                <w:rFonts w:ascii="Calibri" w:hAnsi="Calibri" w:cs="Calibri"/>
                <w:b/>
                <w:bCs/>
                <w:color w:val="FF0000"/>
                <w:sz w:val="22"/>
                <w:szCs w:val="22"/>
                <w:u w:val="single"/>
                <w:lang w:val="en-US"/>
              </w:rPr>
              <w:t xml:space="preserve"> piirmäär</w:t>
            </w:r>
          </w:p>
          <w:p w14:paraId="38486676" w14:textId="77777777" w:rsidR="00BC5F74" w:rsidRDefault="1E489ADD" w:rsidP="1E489ADD">
            <w:pPr>
              <w:rPr>
                <w:b/>
                <w:bCs/>
                <w:lang w:val="en-US"/>
              </w:rPr>
            </w:pPr>
            <w:r w:rsidRPr="1E489ADD">
              <w:rPr>
                <w:lang w:val="en-US"/>
              </w:rPr>
              <w:t>See tööpakett võiks rühmitada projekti kavandamise, juhtimise, haldamise, koordineerimise ja hindamisega seotud tegevusi.</w:t>
            </w:r>
          </w:p>
        </w:tc>
      </w:tr>
      <w:tr w:rsidR="00BC5F74" w14:paraId="2660AD5C" w14:textId="77777777" w:rsidTr="1E489ADD">
        <w:tc>
          <w:tcPr>
            <w:tcW w:w="2689" w:type="dxa"/>
            <w:shd w:val="clear" w:color="auto" w:fill="auto"/>
          </w:tcPr>
          <w:p w14:paraId="379BDD35" w14:textId="77777777" w:rsidR="00BC5F74" w:rsidRDefault="1E489ADD">
            <w:r w:rsidRPr="1E489ADD">
              <w:rPr>
                <w:lang w:val="en-US"/>
              </w:rPr>
              <w:t>Tüüpilised tegevused (mitte ainuõiguslikud)</w:t>
            </w:r>
          </w:p>
        </w:tc>
        <w:tc>
          <w:tcPr>
            <w:tcW w:w="6031" w:type="dxa"/>
            <w:shd w:val="clear" w:color="auto" w:fill="auto"/>
          </w:tcPr>
          <w:p w14:paraId="718214B1" w14:textId="77777777" w:rsidR="00BC5F74" w:rsidRDefault="1E489ADD">
            <w:r w:rsidRPr="1E489ADD">
              <w:rPr>
                <w:lang w:val="en-US"/>
              </w:rPr>
              <w:t>Näiteks: Kavandamine ja ettevalmistamine, koosolekud (veebivälised ja veebipõhised), hindamine, kvaliteedikontroll, koordineerimistegevus, aruannete koostamine, soolise võrdõiguslikkuse ja mitmekesisuse seire kogu projekti vältel jne.</w:t>
            </w:r>
          </w:p>
        </w:tc>
      </w:tr>
      <w:tr w:rsidR="00BC5F74" w14:paraId="022FED07" w14:textId="77777777" w:rsidTr="1E489ADD">
        <w:tc>
          <w:tcPr>
            <w:tcW w:w="2689" w:type="dxa"/>
            <w:shd w:val="clear" w:color="auto" w:fill="auto"/>
          </w:tcPr>
          <w:p w14:paraId="65E75AFE" w14:textId="77777777" w:rsidR="00BC5F74" w:rsidRDefault="1E489ADD">
            <w:r w:rsidRPr="1E489ADD">
              <w:rPr>
                <w:lang w:val="en-US"/>
              </w:rPr>
              <w:t>Tüüpilised tulemused (ei ole ainuõiguslikud)</w:t>
            </w:r>
          </w:p>
        </w:tc>
        <w:tc>
          <w:tcPr>
            <w:tcW w:w="6031" w:type="dxa"/>
            <w:shd w:val="clear" w:color="auto" w:fill="auto"/>
          </w:tcPr>
          <w:p w14:paraId="779AA16E" w14:textId="77777777" w:rsidR="00BC5F74" w:rsidRDefault="1E489ADD" w:rsidP="1E489ADD">
            <w:pPr>
              <w:rPr>
                <w:lang w:val="en-US"/>
              </w:rPr>
            </w:pPr>
            <w:r w:rsidRPr="1E489ADD">
              <w:rPr>
                <w:lang w:val="en-US"/>
              </w:rPr>
              <w:t>Näiteks: Koosolekute päevakord või protokollid, hindamis- ja/või kvaliteedikontrolli aruanded, kontseptsiooni-/planeerimisaruanded, soolise võrdõiguslikkuse ja mitmekesisuse kaardistamise aruanne, projekti rakendamise vastastikuse mõistmise memorandum jne</w:t>
            </w:r>
          </w:p>
        </w:tc>
      </w:tr>
    </w:tbl>
    <w:p w14:paraId="52E10307" w14:textId="77777777" w:rsidR="00BC5F74" w:rsidRDefault="00BC5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31"/>
      </w:tblGrid>
      <w:tr w:rsidR="00BC5F74" w14:paraId="09DE14AA" w14:textId="77777777" w:rsidTr="1E489ADD">
        <w:tc>
          <w:tcPr>
            <w:tcW w:w="2689" w:type="dxa"/>
            <w:shd w:val="clear" w:color="auto" w:fill="auto"/>
          </w:tcPr>
          <w:p w14:paraId="683D0E6F" w14:textId="77777777" w:rsidR="00BC5F74" w:rsidRDefault="1E489ADD" w:rsidP="1E489ADD">
            <w:pPr>
              <w:pStyle w:val="P68B1DB1-Normal38"/>
              <w:rPr>
                <w:bCs/>
                <w:lang w:val="en-US"/>
              </w:rPr>
            </w:pPr>
            <w:r w:rsidRPr="1E489ADD">
              <w:rPr>
                <w:lang w:val="en-US"/>
              </w:rPr>
              <w:t>Tööpakett</w:t>
            </w:r>
          </w:p>
        </w:tc>
        <w:tc>
          <w:tcPr>
            <w:tcW w:w="6031" w:type="dxa"/>
            <w:shd w:val="clear" w:color="auto" w:fill="auto"/>
          </w:tcPr>
          <w:p w14:paraId="095FA976" w14:textId="77777777" w:rsidR="00BC5F74" w:rsidRDefault="1E489ADD" w:rsidP="1E489ADD">
            <w:pPr>
              <w:pStyle w:val="P68B1DB1-Normal38"/>
              <w:rPr>
                <w:bCs/>
                <w:lang w:val="en-US"/>
              </w:rPr>
            </w:pPr>
            <w:r w:rsidRPr="1E489ADD">
              <w:rPr>
                <w:lang w:val="en-US"/>
              </w:rPr>
              <w:t>Teavitamine ja levitamine (</w:t>
            </w:r>
            <w:r w:rsidRPr="1E489ADD">
              <w:rPr>
                <w:i/>
                <w:iCs/>
                <w:lang w:val="en-US"/>
              </w:rPr>
              <w:t>soovituslik</w:t>
            </w:r>
            <w:r w:rsidRPr="1E489ADD">
              <w:rPr>
                <w:lang w:val="en-US"/>
              </w:rPr>
              <w:t>)</w:t>
            </w:r>
          </w:p>
          <w:p w14:paraId="35F4C2B3" w14:textId="77777777" w:rsidR="00BC5F74" w:rsidRDefault="1E489ADD" w:rsidP="1E489ADD">
            <w:pPr>
              <w:rPr>
                <w:b/>
                <w:bCs/>
                <w:lang w:val="en-US"/>
              </w:rPr>
            </w:pPr>
            <w:r w:rsidRPr="1E489ADD">
              <w:rPr>
                <w:lang w:val="en-US"/>
              </w:rPr>
              <w:t>See tööpakett võiks koondada teabevahetus- ja levitamistegevusi, mille eesmärk on tagada projekti tegevuste nähtavus ja tulemuste laialdane levitamine.</w:t>
            </w:r>
          </w:p>
        </w:tc>
      </w:tr>
      <w:tr w:rsidR="00BC5F74" w14:paraId="656B4CA9" w14:textId="77777777" w:rsidTr="1E489ADD">
        <w:tc>
          <w:tcPr>
            <w:tcW w:w="2689" w:type="dxa"/>
            <w:shd w:val="clear" w:color="auto" w:fill="auto"/>
          </w:tcPr>
          <w:p w14:paraId="27CB63C0" w14:textId="77777777" w:rsidR="00BC5F74" w:rsidRDefault="1E489ADD">
            <w:r w:rsidRPr="1E489ADD">
              <w:rPr>
                <w:lang w:val="en-US"/>
              </w:rPr>
              <w:t>Tüüpilised tegevused (mitte ainuõiguslikud)</w:t>
            </w:r>
          </w:p>
        </w:tc>
        <w:tc>
          <w:tcPr>
            <w:tcW w:w="6031" w:type="dxa"/>
            <w:shd w:val="clear" w:color="auto" w:fill="auto"/>
          </w:tcPr>
          <w:p w14:paraId="40BE73BF" w14:textId="77777777" w:rsidR="00BC5F74" w:rsidRDefault="1E489ADD">
            <w:pPr>
              <w:jc w:val="left"/>
            </w:pPr>
            <w:r w:rsidRPr="1E489ADD">
              <w:rPr>
                <w:lang w:val="en-US"/>
              </w:rPr>
              <w:t>Näiteks: Suhtlus-/levitamiskampaaniad, reklaamüritused, teabevahetus-/levitusmaterjalide koostamine jne. sootundliku keele kasutamine, liideste kasutamine puuetega inimestele juurdepääsu võimaldamiseks.</w:t>
            </w:r>
          </w:p>
        </w:tc>
      </w:tr>
      <w:tr w:rsidR="00BC5F74" w14:paraId="66BCCE64" w14:textId="77777777" w:rsidTr="1E489ADD">
        <w:tc>
          <w:tcPr>
            <w:tcW w:w="2689" w:type="dxa"/>
            <w:shd w:val="clear" w:color="auto" w:fill="auto"/>
          </w:tcPr>
          <w:p w14:paraId="6068ED46" w14:textId="77777777" w:rsidR="00BC5F74" w:rsidRDefault="1E489ADD">
            <w:r w:rsidRPr="1E489ADD">
              <w:rPr>
                <w:lang w:val="en-US"/>
              </w:rPr>
              <w:t>Tüüpilised tulemused (ei ole ainuõiguslikud)</w:t>
            </w:r>
          </w:p>
        </w:tc>
        <w:tc>
          <w:tcPr>
            <w:tcW w:w="6031" w:type="dxa"/>
            <w:shd w:val="clear" w:color="auto" w:fill="auto"/>
          </w:tcPr>
          <w:p w14:paraId="34637644" w14:textId="77777777" w:rsidR="00BC5F74" w:rsidRDefault="1E489ADD">
            <w:r w:rsidRPr="1E489ADD">
              <w:rPr>
                <w:lang w:val="en-US"/>
              </w:rPr>
              <w:t>Näiteks: Teabevahetuskava/-strateegia, veebisait, uudiskirjad, väljaanded/brošüürid (digitaalne ja ringlussevõetud paberi kasutamine), sotsiaalmeedia postitused, bänner, brändimine, veebisaidi statistiline analüüs, suhtekorraldus ja esitluskõned, pressiülevaated jne.</w:t>
            </w:r>
          </w:p>
        </w:tc>
      </w:tr>
    </w:tbl>
    <w:p w14:paraId="7446BB4D" w14:textId="77777777" w:rsidR="00BC5F74" w:rsidRDefault="00BC5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31"/>
      </w:tblGrid>
      <w:tr w:rsidR="00BC5F74" w14:paraId="5B161B57" w14:textId="77777777" w:rsidTr="1E489ADD">
        <w:tc>
          <w:tcPr>
            <w:tcW w:w="2689" w:type="dxa"/>
            <w:shd w:val="clear" w:color="auto" w:fill="auto"/>
          </w:tcPr>
          <w:p w14:paraId="588C652B" w14:textId="77777777" w:rsidR="00BC5F74" w:rsidRDefault="1E489ADD" w:rsidP="1E489ADD">
            <w:pPr>
              <w:pStyle w:val="P68B1DB1-Normal38"/>
              <w:rPr>
                <w:bCs/>
                <w:lang w:val="en-US"/>
              </w:rPr>
            </w:pPr>
            <w:r w:rsidRPr="1E489ADD">
              <w:rPr>
                <w:lang w:val="en-US"/>
              </w:rPr>
              <w:t>Tööpakett</w:t>
            </w:r>
          </w:p>
        </w:tc>
        <w:tc>
          <w:tcPr>
            <w:tcW w:w="6031" w:type="dxa"/>
            <w:shd w:val="clear" w:color="auto" w:fill="auto"/>
          </w:tcPr>
          <w:p w14:paraId="1D12078D" w14:textId="77777777" w:rsidR="00BC5F74" w:rsidRDefault="1E489ADD" w:rsidP="1E489ADD">
            <w:pPr>
              <w:pStyle w:val="P68B1DB1-Normal38"/>
              <w:rPr>
                <w:bCs/>
                <w:lang w:val="en-US"/>
              </w:rPr>
            </w:pPr>
            <w:r w:rsidRPr="1E489ADD">
              <w:rPr>
                <w:lang w:val="en-US"/>
              </w:rPr>
              <w:t xml:space="preserve">Suutlikkuse suurendamine </w:t>
            </w:r>
          </w:p>
          <w:p w14:paraId="57B87966" w14:textId="77777777" w:rsidR="00BC5F74" w:rsidRDefault="1E489ADD" w:rsidP="1E489ADD">
            <w:pPr>
              <w:rPr>
                <w:b/>
                <w:bCs/>
                <w:lang w:val="en-US"/>
              </w:rPr>
            </w:pPr>
            <w:r w:rsidRPr="1E489ADD">
              <w:rPr>
                <w:lang w:val="en-US"/>
              </w:rPr>
              <w:t>See tööpakett võiks koondada erinevaid suutlikkuse suurendamise meetmeid lapse õiguste ja laste osalemise valdkonnas.</w:t>
            </w:r>
          </w:p>
        </w:tc>
      </w:tr>
      <w:tr w:rsidR="00BC5F74" w14:paraId="65BC0479" w14:textId="77777777" w:rsidTr="1E489ADD">
        <w:tc>
          <w:tcPr>
            <w:tcW w:w="2689" w:type="dxa"/>
            <w:shd w:val="clear" w:color="auto" w:fill="auto"/>
          </w:tcPr>
          <w:p w14:paraId="7A23B7E9" w14:textId="77777777" w:rsidR="00BC5F74" w:rsidRDefault="1E489ADD">
            <w:r w:rsidRPr="1E489ADD">
              <w:rPr>
                <w:lang w:val="en-US"/>
              </w:rPr>
              <w:t>Tüüpilised tegevused (mitte ainuõiguslikud)</w:t>
            </w:r>
          </w:p>
        </w:tc>
        <w:tc>
          <w:tcPr>
            <w:tcW w:w="6031" w:type="dxa"/>
            <w:shd w:val="clear" w:color="auto" w:fill="auto"/>
          </w:tcPr>
          <w:p w14:paraId="475367A5" w14:textId="77777777" w:rsidR="00BC5F74" w:rsidRDefault="1E489ADD">
            <w:pPr>
              <w:jc w:val="left"/>
            </w:pPr>
            <w:r w:rsidRPr="1E489ADD">
              <w:rPr>
                <w:lang w:val="en-US"/>
              </w:rPr>
              <w:t>Näiteks: koolitus, koolitajate koolitamine, õpipoisiõpe, mentorlusprogrammid, meistrikursused, inkubaatorite programmid jne.</w:t>
            </w:r>
          </w:p>
        </w:tc>
      </w:tr>
      <w:tr w:rsidR="00BC5F74" w14:paraId="471497E5" w14:textId="77777777" w:rsidTr="1E489ADD">
        <w:tc>
          <w:tcPr>
            <w:tcW w:w="2689" w:type="dxa"/>
            <w:shd w:val="clear" w:color="auto" w:fill="auto"/>
          </w:tcPr>
          <w:p w14:paraId="7904867F" w14:textId="77777777" w:rsidR="00BC5F74" w:rsidRDefault="1E489ADD">
            <w:r w:rsidRPr="1E489ADD">
              <w:rPr>
                <w:lang w:val="en-US"/>
              </w:rPr>
              <w:t>Tüüpilised tulemused (ei ole ainuõiguslikud)</w:t>
            </w:r>
          </w:p>
        </w:tc>
        <w:tc>
          <w:tcPr>
            <w:tcW w:w="6031" w:type="dxa"/>
            <w:shd w:val="clear" w:color="auto" w:fill="auto"/>
          </w:tcPr>
          <w:p w14:paraId="3DA8AF99" w14:textId="77777777" w:rsidR="00BC5F74" w:rsidRDefault="1E489ADD">
            <w:r w:rsidRPr="1E489ADD">
              <w:rPr>
                <w:lang w:val="en-US"/>
              </w:rPr>
              <w:t>Näiteks: Mentorlusprogrammide (digitaalne ja ringlussevõetud paberiga) ajakava, koolituskursuste hindamine, mentorluskursuste programm, kohalolijate nimekirjad jne.</w:t>
            </w:r>
          </w:p>
          <w:p w14:paraId="0B6544FF" w14:textId="77777777" w:rsidR="00BC5F74" w:rsidRDefault="1E489ADD">
            <w:r w:rsidRPr="1E489ADD">
              <w:rPr>
                <w:lang w:val="en-US"/>
              </w:rPr>
              <w:t>Toetusesaajad peavad paluma üritustel osalejatel osaleda ELi õiguse, õiguste ja väärtuste uuringus. See uuring võimaldab toetust andval asutusel tähelepanelikult jälgida koolitusi, vastastikust õppimist ja teadlikkuse suurendamise üritusi. Toetusesaajad saavad küsitluse veebilingi, mis edastatakse osalejatele. Neil on juurdepääs oma projekti uuringutulemustele ja nad saavad neid kasutada projekti hindamiseks. Toetuse andja koondab kõigi kodanike, võrdõiguslikkuse, õiguste ja väärtuste programmi raames rahastatud projektide tulemused.</w:t>
            </w:r>
          </w:p>
        </w:tc>
      </w:tr>
    </w:tbl>
    <w:p w14:paraId="7C13FAF0" w14:textId="77777777" w:rsidR="00BC5F74" w:rsidRDefault="00BC5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31"/>
      </w:tblGrid>
      <w:tr w:rsidR="00BC5F74" w14:paraId="07AAC48D" w14:textId="77777777" w:rsidTr="1E489ADD">
        <w:tc>
          <w:tcPr>
            <w:tcW w:w="2689" w:type="dxa"/>
            <w:shd w:val="clear" w:color="auto" w:fill="auto"/>
          </w:tcPr>
          <w:p w14:paraId="258EC5B8" w14:textId="77777777" w:rsidR="00BC5F74" w:rsidRDefault="1E489ADD" w:rsidP="1E489ADD">
            <w:pPr>
              <w:pStyle w:val="P68B1DB1-Normal38"/>
              <w:rPr>
                <w:bCs/>
                <w:lang w:val="en-US"/>
              </w:rPr>
            </w:pPr>
            <w:r w:rsidRPr="1E489ADD">
              <w:rPr>
                <w:lang w:val="en-US"/>
              </w:rPr>
              <w:t>Tööpakett</w:t>
            </w:r>
          </w:p>
        </w:tc>
        <w:tc>
          <w:tcPr>
            <w:tcW w:w="6031" w:type="dxa"/>
            <w:shd w:val="clear" w:color="auto" w:fill="auto"/>
          </w:tcPr>
          <w:p w14:paraId="7143F97C" w14:textId="77777777" w:rsidR="00BC5F74" w:rsidRDefault="1E489ADD" w:rsidP="1E489ADD">
            <w:pPr>
              <w:pStyle w:val="P68B1DB1-Normal38"/>
              <w:rPr>
                <w:bCs/>
                <w:lang w:val="en-US"/>
              </w:rPr>
            </w:pPr>
            <w:r w:rsidRPr="1E489ADD">
              <w:rPr>
                <w:lang w:val="en-US"/>
              </w:rPr>
              <w:t>Võrgustike loomine ja teadmiste jagamine</w:t>
            </w:r>
          </w:p>
          <w:p w14:paraId="57C6FB7D" w14:textId="77777777" w:rsidR="00BC5F74" w:rsidRDefault="1E489ADD" w:rsidP="1E489ADD">
            <w:pPr>
              <w:rPr>
                <w:b/>
                <w:bCs/>
                <w:lang w:val="en-US"/>
              </w:rPr>
            </w:pPr>
            <w:r w:rsidRPr="1E489ADD">
              <w:rPr>
                <w:lang w:val="en-US"/>
              </w:rPr>
              <w:t>See tööpakett võiks rühmitada võrgustike loomise ja teadmiste jagamise tegevused, sealhulgas poliitika/teadusuuringud/innovatsioon lapse õiguste ja laste osalemise valdkonnas.</w:t>
            </w:r>
          </w:p>
        </w:tc>
      </w:tr>
      <w:tr w:rsidR="00BC5F74" w14:paraId="33C651AA" w14:textId="77777777" w:rsidTr="1E489ADD">
        <w:tc>
          <w:tcPr>
            <w:tcW w:w="2689" w:type="dxa"/>
            <w:shd w:val="clear" w:color="auto" w:fill="auto"/>
          </w:tcPr>
          <w:p w14:paraId="3D431C68" w14:textId="77777777" w:rsidR="00BC5F74" w:rsidRDefault="1E489ADD">
            <w:r w:rsidRPr="1E489ADD">
              <w:rPr>
                <w:lang w:val="en-US"/>
              </w:rPr>
              <w:t>Tüüpilised tegevused (mitte ainuõiguslikud)</w:t>
            </w:r>
          </w:p>
        </w:tc>
        <w:tc>
          <w:tcPr>
            <w:tcW w:w="6031" w:type="dxa"/>
            <w:shd w:val="clear" w:color="auto" w:fill="auto"/>
          </w:tcPr>
          <w:p w14:paraId="52A58AB0" w14:textId="77777777" w:rsidR="00BC5F74" w:rsidRDefault="1E489ADD">
            <w:pPr>
              <w:jc w:val="left"/>
            </w:pPr>
            <w:r w:rsidRPr="1E489ADD">
              <w:rPr>
                <w:lang w:val="en-US"/>
              </w:rPr>
              <w:t>Näiteks: Konverentsid, õpikojad, sümpoosionid, seminarid (kõik keskkonnasäästlikes kohtades), teadusuuringud, uuringud, poliitikaanalüüs, küsitlused, laborid, turulepääsuga seotud tegevused jne.</w:t>
            </w:r>
          </w:p>
        </w:tc>
      </w:tr>
      <w:tr w:rsidR="00BC5F74" w14:paraId="0C87331E" w14:textId="77777777" w:rsidTr="1E489ADD">
        <w:tc>
          <w:tcPr>
            <w:tcW w:w="2689" w:type="dxa"/>
            <w:shd w:val="clear" w:color="auto" w:fill="auto"/>
          </w:tcPr>
          <w:p w14:paraId="5A37A46C" w14:textId="77777777" w:rsidR="00BC5F74" w:rsidRDefault="1E489ADD">
            <w:r w:rsidRPr="1E489ADD">
              <w:rPr>
                <w:lang w:val="en-US"/>
              </w:rPr>
              <w:t>Tüüpilised tulemused (ei ole ainuõiguslikud)</w:t>
            </w:r>
          </w:p>
        </w:tc>
        <w:tc>
          <w:tcPr>
            <w:tcW w:w="6031" w:type="dxa"/>
            <w:shd w:val="clear" w:color="auto" w:fill="auto"/>
          </w:tcPr>
          <w:p w14:paraId="23ABAFE2" w14:textId="77777777" w:rsidR="00BC5F74" w:rsidRDefault="1E489ADD">
            <w:r w:rsidRPr="1E489ADD">
              <w:rPr>
                <w:lang w:val="en-US"/>
              </w:rPr>
              <w:t>Näiteks: Konverentside programm/kava, seminaride kohalviibimise nimekiri, konverentsi järeldused/aruanded, küsitluste analüüs, uuringudokumendid, poliitikadokumendid jne (digitaalne või ringlussevõetud paberi kasutamine).</w:t>
            </w:r>
          </w:p>
        </w:tc>
      </w:tr>
    </w:tbl>
    <w:p w14:paraId="005634B7" w14:textId="77777777" w:rsidR="00BC5F74" w:rsidRDefault="00BC5F74">
      <w:pPr>
        <w:rPr>
          <w:rFonts w:cs="Arial"/>
        </w:rPr>
      </w:pPr>
    </w:p>
    <w:p w14:paraId="1C081101" w14:textId="2E34ED96" w:rsidR="00BC5F74" w:rsidRDefault="1E489ADD" w:rsidP="1E489ADD">
      <w:pPr>
        <w:rPr>
          <w:rFonts w:cs="Arial"/>
          <w:lang w:val="en-US"/>
        </w:rPr>
      </w:pPr>
      <w:r w:rsidRPr="1E489ADD">
        <w:rPr>
          <w:lang w:val="en-US"/>
        </w:rPr>
        <w:t>Lisada võib täiendavaid tööpakette vastavalt projektis ette nähtud tegevustele.</w:t>
      </w:r>
    </w:p>
    <w:p w14:paraId="0497B30D" w14:textId="3CB8F473" w:rsidR="00BC5F74" w:rsidRDefault="1E489ADD" w:rsidP="1E489ADD">
      <w:pPr>
        <w:pStyle w:val="P68B1DB1-Normal33"/>
        <w:rPr>
          <w:lang w:val="en-US"/>
        </w:rPr>
      </w:pPr>
      <w:r w:rsidRPr="1E489ADD">
        <w:rPr>
          <w:lang w:val="en-US"/>
        </w:rPr>
        <w:t>Toetusesaajad peavad paluma üritustel osalejatel osaleda ELi õiguse, õiguste ja väärtuste uuringus. See uuring võimaldab toetust andval asutusel tähelepanelikult jälgida koolitusi, vastastikust õppimist ja teadlikkuse suurendamise üritusi. Toetusesaajad saavad küsitluse veebilingi, mis edastatakse osalejatele. Neil on juurdepääs oma projekti uuringutulemustele ja nad saavad neid kasutada projekti hindamiseks. Toetuse andja koondab kõigi kodanike, võrdõiguslikkuse, õiguste ja väärtuste programmi raames rahastatud projektide tulemused.</w:t>
      </w:r>
    </w:p>
    <w:p w14:paraId="7BBBE13A" w14:textId="77777777" w:rsidR="00BC5F74" w:rsidRDefault="00BC5F74">
      <w:pPr>
        <w:rPr>
          <w:rFonts w:eastAsia="Verdana" w:cs="Verdana"/>
        </w:rPr>
      </w:pPr>
    </w:p>
    <w:p w14:paraId="14B285DB" w14:textId="77777777" w:rsidR="00BC5F74" w:rsidRDefault="1E489ADD" w:rsidP="1E489ADD">
      <w:pPr>
        <w:pStyle w:val="Pealkiri3"/>
        <w:rPr>
          <w:lang w:val="en-US"/>
        </w:rPr>
      </w:pPr>
      <w:bookmarkStart w:id="61" w:name="_Toc35588539"/>
      <w:bookmarkStart w:id="62" w:name="_Toc183593578"/>
      <w:r w:rsidRPr="1E489ADD">
        <w:rPr>
          <w:lang w:val="en-US"/>
        </w:rPr>
        <w:t>Toetuse vorm, rahastamismäär ja maksimaalne toetussumma</w:t>
      </w:r>
      <w:bookmarkEnd w:id="61"/>
      <w:bookmarkEnd w:id="62"/>
    </w:p>
    <w:p w14:paraId="1FC5D80F" w14:textId="77777777" w:rsidR="00BC5F74" w:rsidRDefault="1E489ADD">
      <w:r w:rsidRPr="1E489ADD">
        <w:rPr>
          <w:lang w:val="en-US"/>
        </w:rPr>
        <w:t xml:space="preserve">Toetuse parameetrid </w:t>
      </w:r>
      <w:r w:rsidRPr="1E489ADD">
        <w:rPr>
          <w:i/>
          <w:iCs/>
          <w:lang w:val="en-US"/>
        </w:rPr>
        <w:t>(maksimaalne toetussumma, rahastamismäär, rahastamiskõlblikud kogukulud jne)</w:t>
      </w:r>
      <w:r w:rsidRPr="1E489ADD">
        <w:rPr>
          <w:lang w:val="en-US"/>
        </w:rPr>
        <w:t xml:space="preserve"> määratakse kindlaks toetuslepingus </w:t>
      </w:r>
      <w:r w:rsidRPr="1E489ADD">
        <w:rPr>
          <w:i/>
          <w:iCs/>
          <w:lang w:val="en-US"/>
        </w:rPr>
        <w:t>(andmeleht, punkt 3 ja artikkel 5)</w:t>
      </w:r>
      <w:r w:rsidRPr="1E489ADD">
        <w:rPr>
          <w:lang w:val="en-US"/>
        </w:rPr>
        <w:t>.</w:t>
      </w:r>
    </w:p>
    <w:p w14:paraId="218DF4C4" w14:textId="7F6238C3" w:rsidR="00BC5F74" w:rsidRDefault="1E489ADD">
      <w:r w:rsidRPr="1E489ADD">
        <w:rPr>
          <w:lang w:val="en-US"/>
        </w:rPr>
        <w:t xml:space="preserve">Projekti eelarve (maksimaalne toetussumma): kohaldatav ELi toetus </w:t>
      </w:r>
      <w:r w:rsidRPr="1E489ADD">
        <w:rPr>
          <w:b/>
          <w:bCs/>
          <w:lang w:val="en-US"/>
        </w:rPr>
        <w:t xml:space="preserve">ei tohiks olla väiksem kui 200000 eurot ( </w:t>
      </w:r>
      <w:r w:rsidRPr="1E489ADD">
        <w:rPr>
          <w:lang w:val="en-US"/>
        </w:rPr>
        <w:t>vt</w:t>
      </w:r>
      <w:r w:rsidRPr="1E489ADD">
        <w:rPr>
          <w:rFonts w:cs="Arial"/>
          <w:i/>
          <w:iCs/>
          <w:lang w:val="en-US"/>
        </w:rPr>
        <w:t>punkt 6 eespool).</w:t>
      </w:r>
    </w:p>
    <w:p w14:paraId="2939A229" w14:textId="2FCCCC63" w:rsidR="00BC5F74" w:rsidRDefault="1E489ADD">
      <w:r w:rsidRPr="1E489ADD">
        <w:rPr>
          <w:lang w:val="en-US"/>
        </w:rPr>
        <w:t>Antav toetus võib olla taotletud summast väiksem.</w:t>
      </w:r>
    </w:p>
    <w:p w14:paraId="162492BB" w14:textId="66A1A72F" w:rsidR="00BC5F74" w:rsidRDefault="1E489ADD">
      <w:r w:rsidRPr="1E489ADD">
        <w:rPr>
          <w:lang w:val="en-US"/>
        </w:rPr>
        <w:t xml:space="preserve">Toetus on ühekordne toetus. See tähendab, et hüvitatakse kindel summa, mis põhineb kindlasummalisel maksel või kuludega sidumata rahastamisel. Toetuse andja määrab summa kindlaks projekti hinnangulise eelarve ja </w:t>
      </w:r>
      <w:r w:rsidRPr="1E489ADD">
        <w:rPr>
          <w:b/>
          <w:bCs/>
          <w:lang w:val="en-US"/>
        </w:rPr>
        <w:t>90 %</w:t>
      </w:r>
      <w:r w:rsidRPr="1E489ADD">
        <w:rPr>
          <w:lang w:val="en-US"/>
        </w:rPr>
        <w:t xml:space="preserve"> rahastamismäära alusel.</w:t>
      </w:r>
    </w:p>
    <w:p w14:paraId="23ACF302" w14:textId="77777777" w:rsidR="00BC5F74" w:rsidRDefault="1E489ADD" w:rsidP="1E489ADD">
      <w:pPr>
        <w:pStyle w:val="Pealkiri3"/>
        <w:rPr>
          <w:lang w:val="en-US"/>
        </w:rPr>
      </w:pPr>
      <w:bookmarkStart w:id="63" w:name="_Toc35588540"/>
      <w:bookmarkStart w:id="64" w:name="_Toc183593579"/>
      <w:r w:rsidRPr="1E489ADD">
        <w:rPr>
          <w:lang w:val="en-US"/>
        </w:rPr>
        <w:t>Eelarve kategooriad ja kulude abikõlblikkuse eeskirjad</w:t>
      </w:r>
      <w:bookmarkEnd w:id="63"/>
      <w:bookmarkEnd w:id="64"/>
    </w:p>
    <w:p w14:paraId="3CF34ED8" w14:textId="77777777" w:rsidR="00BC5F74" w:rsidRDefault="1E489ADD">
      <w:r w:rsidRPr="1E489ADD">
        <w:rPr>
          <w:lang w:val="en-US"/>
        </w:rPr>
        <w:t xml:space="preserve">Eelarvekategooriad ja kulude rahastamiskõlblikkuse eeskirjad on kindlaks määratud toetuslepingus </w:t>
      </w:r>
      <w:r w:rsidRPr="1E489ADD">
        <w:rPr>
          <w:i/>
          <w:iCs/>
          <w:lang w:val="en-US"/>
        </w:rPr>
        <w:t>(andmeleht, punkt 3, artikkel 6 ja 2. lisa</w:t>
      </w:r>
      <w:r w:rsidRPr="1E489ADD">
        <w:rPr>
          <w:rFonts w:eastAsia="Calibri"/>
          <w:i/>
          <w:iCs/>
          <w:lang w:val="en-US"/>
        </w:rPr>
        <w:t>)</w:t>
      </w:r>
      <w:r w:rsidRPr="1E489ADD">
        <w:rPr>
          <w:lang w:val="en-US"/>
        </w:rPr>
        <w:t>.</w:t>
      </w:r>
    </w:p>
    <w:p w14:paraId="09C2A6BD" w14:textId="393C6071" w:rsidR="00BC5F74" w:rsidRDefault="1E489ADD" w:rsidP="1E489ADD">
      <w:pPr>
        <w:pStyle w:val="P68B1DB1-Normal39"/>
        <w:spacing w:after="120"/>
        <w:rPr>
          <w:iCs/>
          <w:lang w:val="en-US"/>
        </w:rPr>
      </w:pPr>
      <w:r w:rsidRPr="1E489ADD">
        <w:rPr>
          <w:lang w:val="en-US"/>
        </w:rPr>
        <w:t>Selle konkursikutse eelarve kategooriad:</w:t>
      </w:r>
    </w:p>
    <w:p w14:paraId="0B8349CD" w14:textId="2CC809CD" w:rsidR="00BC5F74" w:rsidRDefault="00000000">
      <w:pPr>
        <w:widowControl w:val="0"/>
        <w:numPr>
          <w:ilvl w:val="0"/>
          <w:numId w:val="29"/>
        </w:numPr>
        <w:ind w:left="709" w:hanging="357"/>
        <w:jc w:val="left"/>
      </w:pPr>
      <w:hyperlink r:id="rId99" w:history="1">
        <w:r>
          <w:rPr>
            <w:rStyle w:val="Hperlink"/>
            <w:rFonts w:eastAsia="Calibri" w:cs="Arial"/>
            <w:b/>
          </w:rPr>
          <w:t>Kindlasummalised maksed</w:t>
        </w:r>
      </w:hyperlink>
      <w:r>
        <w:rPr>
          <w:rStyle w:val="Allmrkuseviide"/>
        </w:rPr>
        <w:footnoteReference w:id="30"/>
      </w:r>
    </w:p>
    <w:p w14:paraId="692DE38B" w14:textId="1C3C24A8" w:rsidR="00BC5F74" w:rsidRDefault="1E489ADD">
      <w:pPr>
        <w:pStyle w:val="P68B1DB1-Normal39"/>
        <w:spacing w:after="120"/>
      </w:pPr>
      <w:r w:rsidRPr="1E489ADD">
        <w:rPr>
          <w:lang w:val="en-US"/>
        </w:rPr>
        <w:t xml:space="preserve">Selle projektikonkursi konkreetsed rahastamiskõlblikkuse tingimused: </w:t>
      </w:r>
    </w:p>
    <w:p w14:paraId="207F3898" w14:textId="523988DC" w:rsidR="00BC5F74" w:rsidRDefault="1E489ADD">
      <w:pPr>
        <w:numPr>
          <w:ilvl w:val="0"/>
          <w:numId w:val="24"/>
        </w:numPr>
        <w:ind w:left="714" w:hanging="357"/>
      </w:pPr>
      <w:r w:rsidRPr="1E489ADD">
        <w:rPr>
          <w:lang w:val="en-US"/>
        </w:rPr>
        <w:t>põhisumma tuleb arvutada vastavalt ühekordse makse otsuses sätestatud metoodikale ja kasutades esitatud üksikasjalikku eelarvetabelit/kalkulaatorit;</w:t>
      </w:r>
    </w:p>
    <w:p w14:paraId="4BAAE4AD" w14:textId="77777777" w:rsidR="00BC5F74" w:rsidRDefault="1E489ADD">
      <w:pPr>
        <w:numPr>
          <w:ilvl w:val="0"/>
          <w:numId w:val="24"/>
        </w:numPr>
        <w:ind w:left="714" w:hanging="357"/>
      </w:pPr>
      <w:r w:rsidRPr="1E489ADD">
        <w:rPr>
          <w:lang w:val="en-US"/>
        </w:rPr>
        <w:t>kindlasummalise makse arvutamisel tuleks arvesse võtta järgmisi tingimusi:</w:t>
      </w:r>
    </w:p>
    <w:p w14:paraId="7613A94B" w14:textId="00136C53" w:rsidR="00BC5F74" w:rsidRDefault="1E489ADD">
      <w:pPr>
        <w:numPr>
          <w:ilvl w:val="0"/>
          <w:numId w:val="24"/>
        </w:numPr>
        <w:ind w:left="1134" w:hanging="357"/>
      </w:pPr>
      <w:r w:rsidRPr="1E489ADD">
        <w:rPr>
          <w:lang w:val="en-US"/>
        </w:rPr>
        <w:t xml:space="preserve">projekti hinnangulisel eelarvel põhinevate kindlasummaliste maksete puhul: hinnanguline eelarve peab vastama ELi tegelike kulude toetuste toetuskõlblikkuse põhitingimustele </w:t>
      </w:r>
      <w:r w:rsidRPr="1E489ADD">
        <w:rPr>
          <w:i/>
          <w:iCs/>
          <w:lang w:val="en-US"/>
        </w:rPr>
        <w:t xml:space="preserve">(vt </w:t>
      </w:r>
      <w:hyperlink r:id="rId100">
        <w:r w:rsidRPr="1E489ADD">
          <w:rPr>
            <w:rStyle w:val="Hperlink"/>
            <w:i/>
            <w:iCs/>
            <w:lang w:val="en-US"/>
          </w:rPr>
          <w:t>iga-aastane kokkulepe selgitustega toetuslepingu kohta, artikkel 6</w:t>
        </w:r>
      </w:hyperlink>
      <w:r w:rsidRPr="1E489ADD">
        <w:rPr>
          <w:rFonts w:eastAsia="Calibri"/>
          <w:i/>
          <w:iCs/>
          <w:lang w:val="en-US"/>
        </w:rPr>
        <w:t>)</w:t>
      </w:r>
    </w:p>
    <w:p w14:paraId="32820BFF" w14:textId="034BEBE3" w:rsidR="00BC5F74" w:rsidRDefault="1E489ADD" w:rsidP="1E489ADD">
      <w:pPr>
        <w:numPr>
          <w:ilvl w:val="0"/>
          <w:numId w:val="24"/>
        </w:numPr>
        <w:rPr>
          <w:rFonts w:ascii="Arial" w:hAnsi="Arial" w:cs="Arial"/>
          <w:sz w:val="22"/>
          <w:szCs w:val="22"/>
          <w:lang w:val="en-US"/>
        </w:rPr>
      </w:pPr>
      <w:r w:rsidRPr="1E489ADD">
        <w:rPr>
          <w:lang w:val="en-US"/>
        </w:rPr>
        <w:t>See on eriti oluline ostude ja alltöövõtu puhul, mis peavad olema parima hinna ja kvaliteedi suhtega (või kui see on asjakohane, madalaima hinnaga) ning huvide konfliktideta. Kui eelarvetabel sisaldab rahastamiskõlbmatuid kulusid, võib toetust vähendada (isegi hiljem projekti elluviimise ajal või pärast selle lõppu).</w:t>
      </w:r>
    </w:p>
    <w:p w14:paraId="5C18712E" w14:textId="762887F9" w:rsidR="00BC5F74" w:rsidRDefault="1E489ADD">
      <w:pPr>
        <w:numPr>
          <w:ilvl w:val="0"/>
          <w:numId w:val="24"/>
        </w:numPr>
        <w:ind w:left="1134" w:hanging="357"/>
      </w:pPr>
      <w:r w:rsidRPr="1E489ADD">
        <w:rPr>
          <w:lang w:val="en-US"/>
        </w:rPr>
        <w:t xml:space="preserve">Tööjõukulud: </w:t>
      </w:r>
    </w:p>
    <w:p w14:paraId="6E512CD5" w14:textId="77777777" w:rsidR="00BC5F74" w:rsidRDefault="1E489ADD">
      <w:pPr>
        <w:numPr>
          <w:ilvl w:val="0"/>
          <w:numId w:val="42"/>
        </w:numPr>
      </w:pPr>
      <w:r w:rsidRPr="1E489ADD">
        <w:rPr>
          <w:lang w:val="en-US"/>
        </w:rPr>
        <w:t>vabatahtlike ühikukulud on lubatud (ilma kaudsete kuludeta).</w:t>
      </w:r>
    </w:p>
    <w:p w14:paraId="3A1250D9" w14:textId="293DAC1C" w:rsidR="00BC5F74" w:rsidRDefault="1E489ADD" w:rsidP="1E489ADD">
      <w:pPr>
        <w:ind w:left="1854"/>
        <w:rPr>
          <w:rStyle w:val="Hperlink"/>
          <w:rFonts w:eastAsia="Calibri"/>
          <w:lang w:val="en-US"/>
        </w:rPr>
      </w:pPr>
      <w:r w:rsidRPr="1E489ADD">
        <w:rPr>
          <w:lang w:val="en-US"/>
        </w:rPr>
        <w:t xml:space="preserve">Vabatahtlike </w:t>
      </w:r>
      <w:r w:rsidRPr="1E489ADD">
        <w:rPr>
          <w:rFonts w:eastAsia="Calibri"/>
          <w:lang w:val="en-US"/>
        </w:rPr>
        <w:t xml:space="preserve">kulud – vabatahtlike kulud ei ole klassikalised kulukategooriad. Kulusid ei teki, sest vabatahtlikud töötavad tasuta, kuid need võidakse siiski eelarvesse lisada eelnevalt kindlaks määratud ühikuhinnana (vabatahtliku kohta) ja seega võimaldada teil saada toetust vabatahtlike tööst ( </w:t>
      </w:r>
      <w:r w:rsidRPr="1E489ADD">
        <w:rPr>
          <w:lang w:val="en-US"/>
        </w:rPr>
        <w:t>suurendades hüvitise summat kuni 100 %ni tavakuludest, st kulukategooriatest, mis ei ole vabatahtlikud)</w:t>
      </w:r>
      <w:r w:rsidRPr="1E489ADD">
        <w:rPr>
          <w:rFonts w:eastAsia="Calibri"/>
          <w:lang w:val="en-US"/>
        </w:rPr>
        <w:t xml:space="preserve">. Lisateave on iga-aastases </w:t>
      </w:r>
      <w:hyperlink r:id="rId101">
        <w:r w:rsidRPr="1E489ADD">
          <w:rPr>
            <w:rStyle w:val="Hperlink"/>
            <w:rFonts w:eastAsia="Calibri"/>
            <w:lang w:val="en-US"/>
          </w:rPr>
          <w:t>üldkogus – selgitustega toetuslepingu artikkel 6.2.A.5</w:t>
        </w:r>
      </w:hyperlink>
    </w:p>
    <w:p w14:paraId="5B9919EC" w14:textId="1D63401E" w:rsidR="00BC5F74" w:rsidRDefault="1E489ADD">
      <w:pPr>
        <w:ind w:left="720"/>
      </w:pPr>
      <w:r w:rsidRPr="1E489ADD">
        <w:rPr>
          <w:lang w:val="en-US"/>
        </w:rPr>
        <w:t>Komisjoni korraldatavatel avakoosolekutel osalemise kulud võib kanda projekti kuludesse isegi juhul, kui käivitamine toimub enne projekti alguskuupäeva, kuid pärast seda, kui taotlejad on saanud toetuse ettevalmistamise kutse.</w:t>
      </w:r>
    </w:p>
    <w:p w14:paraId="14EC2EA5" w14:textId="57D0A4F2" w:rsidR="00BC5F74" w:rsidRDefault="1E489ADD">
      <w:pPr>
        <w:pStyle w:val="Pealkiri3"/>
      </w:pPr>
      <w:bookmarkStart w:id="65" w:name="_Toc35588541"/>
      <w:bookmarkStart w:id="66" w:name="_Toc183593580"/>
      <w:r w:rsidRPr="1E489ADD">
        <w:rPr>
          <w:lang w:val="en-US"/>
        </w:rPr>
        <w:t>Aruandlus ja maksmise kord</w:t>
      </w:r>
      <w:bookmarkEnd w:id="65"/>
      <w:bookmarkEnd w:id="66"/>
    </w:p>
    <w:p w14:paraId="43C62C09" w14:textId="77777777" w:rsidR="00BC5F74" w:rsidRDefault="1E489ADD" w:rsidP="1E489ADD">
      <w:pPr>
        <w:pStyle w:val="P68B1DB1-Text240"/>
        <w:ind w:left="0"/>
        <w:rPr>
          <w:lang w:val="en-US"/>
        </w:rPr>
      </w:pPr>
      <w:r w:rsidRPr="1E489ADD">
        <w:rPr>
          <w:lang w:val="en-US"/>
        </w:rPr>
        <w:t xml:space="preserve">Aruandlus- ja maksekord on kindlaks määratud toetuslepingus </w:t>
      </w:r>
      <w:r w:rsidRPr="1E489ADD">
        <w:rPr>
          <w:i/>
          <w:iCs/>
          <w:lang w:val="en-US"/>
        </w:rPr>
        <w:t>(andmelehe punkt 4 ning artiklid 21 ja 22)</w:t>
      </w:r>
      <w:r w:rsidRPr="1E489ADD">
        <w:rPr>
          <w:lang w:val="en-US"/>
        </w:rPr>
        <w:t>.</w:t>
      </w:r>
    </w:p>
    <w:p w14:paraId="6202EC4F" w14:textId="355F0378" w:rsidR="00BC5F74" w:rsidRDefault="1E489ADD" w:rsidP="1E489ADD">
      <w:pPr>
        <w:widowControl w:val="0"/>
        <w:rPr>
          <w:rFonts w:cs="Arial"/>
          <w:lang w:val="en-US"/>
        </w:rPr>
      </w:pPr>
      <w:r w:rsidRPr="1E489ADD">
        <w:rPr>
          <w:rFonts w:cs="Arial"/>
          <w:lang w:val="en-US"/>
        </w:rPr>
        <w:t xml:space="preserve">Pärast toetuse allkirjastamist saate tavaliselt projekti töölerakendamiseks </w:t>
      </w:r>
      <w:r w:rsidRPr="1E489ADD">
        <w:rPr>
          <w:rFonts w:cs="Arial"/>
          <w:b/>
          <w:bCs/>
          <w:lang w:val="en-US"/>
        </w:rPr>
        <w:t xml:space="preserve">eelmakse </w:t>
      </w:r>
      <w:r w:rsidRPr="1E489ADD">
        <w:rPr>
          <w:rFonts w:cs="Arial"/>
          <w:lang w:val="en-US"/>
        </w:rPr>
        <w:t xml:space="preserve">(tavaliselt </w:t>
      </w:r>
      <w:r w:rsidRPr="1E489ADD">
        <w:rPr>
          <w:rFonts w:cs="Arial"/>
          <w:b/>
          <w:bCs/>
          <w:lang w:val="en-US"/>
        </w:rPr>
        <w:t>80 %</w:t>
      </w:r>
      <w:r w:rsidRPr="1E489ADD">
        <w:rPr>
          <w:rFonts w:cs="Arial"/>
          <w:lang w:val="en-US"/>
        </w:rPr>
        <w:t xml:space="preserve"> maksimaalsest toetussummast; erandkorras vähem eelmakseid või ilma eelmakseteta). Eelmakse tehakse 30 päeva pärast jõustumist/finantstagatist (kui see on nõutav)</w:t>
      </w:r>
      <w:r w:rsidRPr="1E489ADD">
        <w:rPr>
          <w:lang w:val="en-US"/>
        </w:rPr>
        <w:t xml:space="preserve"> –</w:t>
      </w:r>
      <w:r w:rsidRPr="1E489ADD">
        <w:rPr>
          <w:rFonts w:cs="Arial"/>
          <w:lang w:val="en-US"/>
        </w:rPr>
        <w:t xml:space="preserve"> olenevalt sellest, kumb kuupäev on hilisem</w:t>
      </w:r>
      <w:r w:rsidRPr="1E489ADD">
        <w:rPr>
          <w:rFonts w:cs="Arial"/>
          <w:i/>
          <w:iCs/>
          <w:lang w:val="en-US"/>
        </w:rPr>
        <w:t>.</w:t>
      </w:r>
      <w:r w:rsidRPr="1E489ADD">
        <w:rPr>
          <w:rFonts w:cs="Arial"/>
          <w:lang w:val="en-US"/>
        </w:rPr>
        <w:t xml:space="preserve"> </w:t>
      </w:r>
    </w:p>
    <w:p w14:paraId="25308C03" w14:textId="763CC22A" w:rsidR="00BC5F74" w:rsidRDefault="1E489ADD" w:rsidP="1E489ADD">
      <w:pPr>
        <w:pStyle w:val="P68B1DB1-Text240"/>
        <w:ind w:left="0"/>
        <w:rPr>
          <w:lang w:val="en-US"/>
        </w:rPr>
      </w:pPr>
      <w:r w:rsidRPr="1E489ADD">
        <w:rPr>
          <w:lang w:val="en-US"/>
        </w:rPr>
        <w:t>Lisaks peate esitama ühe või mitu eduaruannet, mis ei ole maksetega seotud.</w:t>
      </w:r>
    </w:p>
    <w:p w14:paraId="6177614D" w14:textId="77777777" w:rsidR="00BC5F74" w:rsidRDefault="1E489ADD" w:rsidP="1E489ADD">
      <w:pPr>
        <w:pStyle w:val="P68B1DB1-Text240"/>
        <w:ind w:left="0"/>
        <w:rPr>
          <w:lang w:val="en-US"/>
        </w:rPr>
      </w:pPr>
      <w:r w:rsidRPr="1E489ADD">
        <w:rPr>
          <w:b/>
          <w:bCs/>
          <w:lang w:val="en-US"/>
        </w:rPr>
        <w:t>Lõppmakse</w:t>
      </w:r>
      <w:r w:rsidRPr="1E489ADD">
        <w:rPr>
          <w:lang w:val="en-US"/>
        </w:rPr>
        <w:t>: Projekti lõpus arvutatakse teie lõplik toetussumma. Kui varasemate maksete summa ületab lõplikku toetussummat, palume teil (teie koordineerijal) vahe tagasi maksta (tagasinõudmine).</w:t>
      </w:r>
    </w:p>
    <w:p w14:paraId="3BDCBF75" w14:textId="77777777" w:rsidR="00BC5F74" w:rsidRDefault="1E489ADD">
      <w:pPr>
        <w:pStyle w:val="Text2"/>
        <w:ind w:left="0"/>
      </w:pPr>
      <w:r w:rsidRPr="1E489ADD">
        <w:rPr>
          <w:rFonts w:cs="Arial"/>
          <w:lang w:val="en-US"/>
        </w:rPr>
        <w:t>Kõik</w:t>
      </w:r>
      <w:r w:rsidRPr="1E489ADD">
        <w:rPr>
          <w:lang w:val="en-US"/>
        </w:rPr>
        <w:t>maksed tehakse koordinaatorile.</w:t>
      </w:r>
    </w:p>
    <w:p w14:paraId="7FE7E033" w14:textId="15B14468" w:rsidR="00BC5F74" w:rsidRDefault="1E489ADD">
      <w:pPr>
        <w:pStyle w:val="Text2"/>
        <w:ind w:left="0"/>
      </w:pPr>
      <w:r>
        <w:rPr>
          <w:noProof/>
        </w:rPr>
        <w:drawing>
          <wp:inline distT="0" distB="0" distL="0" distR="0" wp14:anchorId="1959662B" wp14:editId="5546AF83">
            <wp:extent cx="123825" cy="123825"/>
            <wp:effectExtent l="0" t="0" r="0" b="0"/>
            <wp:docPr id="733271367" name="Pilt 7332713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E489ADD">
        <w:rPr>
          <w:lang w:val="en-US"/>
        </w:rPr>
        <w:t xml:space="preserve">NB! Kui ühel teie konsortsiumi liikmetest on ELi (toetust väljastava asutuse või ELi muude asutuste) ees tasumata võlgnevusi, vähendatakse maksete suurust automaatselt. Sellised võlad tasaarvestab me kooskõlas toetuslepingus sätestatud tingimustega </w:t>
      </w:r>
      <w:r w:rsidRPr="1E489ADD">
        <w:rPr>
          <w:i/>
          <w:iCs/>
          <w:lang w:val="en-US"/>
        </w:rPr>
        <w:t>(vt artikkel 22)</w:t>
      </w:r>
      <w:r w:rsidRPr="1E489ADD">
        <w:rPr>
          <w:lang w:val="en-US"/>
        </w:rPr>
        <w:t>.</w:t>
      </w:r>
    </w:p>
    <w:p w14:paraId="1EA9C858" w14:textId="483951BA" w:rsidR="00BC5F74" w:rsidRDefault="1E489ADD" w:rsidP="1E489ADD">
      <w:pPr>
        <w:pStyle w:val="P68B1DB1-Text240"/>
        <w:ind w:left="0"/>
        <w:rPr>
          <w:lang w:val="en-US"/>
        </w:rPr>
      </w:pPr>
      <w:r w:rsidRPr="1E489ADD">
        <w:rPr>
          <w:lang w:val="en-US"/>
        </w:rPr>
        <w:t xml:space="preserve">Arvestage, et vastutate kogu tehtud töö üle arvestuse pidamise eest. </w:t>
      </w:r>
    </w:p>
    <w:p w14:paraId="6F7B0297" w14:textId="682972B0" w:rsidR="00BC5F74" w:rsidRDefault="1E489ADD">
      <w:pPr>
        <w:pStyle w:val="Pealkiri3"/>
      </w:pPr>
      <w:bookmarkStart w:id="67" w:name="_Toc35588542"/>
      <w:bookmarkStart w:id="68" w:name="_Toc183593581"/>
      <w:bookmarkStart w:id="69" w:name="_Toc35588543"/>
      <w:r w:rsidRPr="1E489ADD">
        <w:rPr>
          <w:lang w:val="en-US"/>
        </w:rPr>
        <w:t>Eelmaksetagatised</w:t>
      </w:r>
      <w:bookmarkEnd w:id="67"/>
      <w:bookmarkEnd w:id="68"/>
    </w:p>
    <w:p w14:paraId="5D1F5E81" w14:textId="77777777" w:rsidR="00BC5F74" w:rsidRDefault="1E489ADD">
      <w:pPr>
        <w:pStyle w:val="Text2"/>
        <w:ind w:left="0"/>
      </w:pPr>
      <w:r w:rsidRPr="1E489ADD">
        <w:rPr>
          <w:lang w:val="en-US"/>
        </w:rPr>
        <w:t xml:space="preserve">Kui nõutakse eelmaksetagatist, määratakse see kindlaks toetuslepingus </w:t>
      </w:r>
      <w:r w:rsidRPr="1E489ADD">
        <w:rPr>
          <w:i/>
          <w:iCs/>
          <w:lang w:val="en-US"/>
        </w:rPr>
        <w:t>(andmeleht, punkt 4)</w:t>
      </w:r>
      <w:r w:rsidRPr="1E489ADD">
        <w:rPr>
          <w:lang w:val="en-US"/>
        </w:rPr>
        <w:t>. Summa määratakse toetuse ettevalmistamisel ja tavaliselt võrdub see teie toetuse eelmaksega või on sellest väiksem.</w:t>
      </w:r>
    </w:p>
    <w:p w14:paraId="17795A40" w14:textId="77777777" w:rsidR="00BC5F74" w:rsidRDefault="1E489ADD">
      <w:pPr>
        <w:pStyle w:val="Text2"/>
        <w:ind w:left="0"/>
      </w:pPr>
      <w:r w:rsidRPr="1E489ADD">
        <w:rPr>
          <w:lang w:val="en-US"/>
        </w:rPr>
        <w:t>Tagatis peaks olema eurodes ja selle peaks andma ELi liikmesriigis asutatud heakskiidetud pank/finantseerimisasutus. Kui olete asutatud ELi mittekuuluvas riigis ja soovite anda garantii oma riigi pangalt/finantseerimisasutuselt, võtke meiega ühendust (seda võib erandkorras aktsepteerida, kui see pakub samaväärset tagatist).</w:t>
      </w:r>
    </w:p>
    <w:p w14:paraId="2588057F" w14:textId="77777777" w:rsidR="00BC5F74" w:rsidRDefault="1E489ADD">
      <w:pPr>
        <w:pStyle w:val="Text2"/>
        <w:ind w:left="0"/>
      </w:pPr>
      <w:r w:rsidRPr="1E489ADD">
        <w:rPr>
          <w:lang w:val="en-US"/>
        </w:rPr>
        <w:t>Pangakontodel blokeeritud summasid EI võeta arvesse finantstagatisena.</w:t>
      </w:r>
    </w:p>
    <w:p w14:paraId="4B4D074A" w14:textId="77777777" w:rsidR="00BC5F74" w:rsidRDefault="1E489ADD">
      <w:pPr>
        <w:pStyle w:val="Text2"/>
        <w:ind w:left="0"/>
      </w:pPr>
      <w:bookmarkStart w:id="70" w:name="_Hlk137158486"/>
      <w:r w:rsidRPr="1E489ADD">
        <w:rPr>
          <w:lang w:val="en-US"/>
        </w:rPr>
        <w:t>Konsortsiumi korral nõutakse tavaliselt eelmaksetagatisi koordineerijalt. Need peab andma toetuse ettevalmistamise ajal ja õigeaegselt, et teha eelmakse (skannitud koopia portaali kaudu JA originaal postiga).</w:t>
      </w:r>
      <w:bookmarkEnd w:id="70"/>
    </w:p>
    <w:p w14:paraId="651D7460" w14:textId="77777777" w:rsidR="00BC5F74" w:rsidRDefault="1E489ADD">
      <w:pPr>
        <w:pStyle w:val="Text2"/>
        <w:ind w:left="0"/>
      </w:pPr>
      <w:r w:rsidRPr="1E489ADD">
        <w:rPr>
          <w:lang w:val="en-US"/>
        </w:rPr>
        <w:t>Kui meiega on kokku lepitud, võib pangatagatise asendada kolmanda isiku tagatisega.</w:t>
      </w:r>
    </w:p>
    <w:p w14:paraId="21721BEE" w14:textId="71BC75B0" w:rsidR="00BC5F74" w:rsidRDefault="1E489ADD">
      <w:pPr>
        <w:pStyle w:val="Text2"/>
        <w:ind w:left="0"/>
      </w:pPr>
      <w:r w:rsidRPr="1E489ADD">
        <w:rPr>
          <w:lang w:val="en-US"/>
        </w:rPr>
        <w:t xml:space="preserve">Tagatis vabastatakse toetuse lõppedes vastavalt toetuslepingus </w:t>
      </w:r>
      <w:bookmarkStart w:id="71" w:name="_Hlk140737118"/>
      <w:r w:rsidRPr="1E489ADD">
        <w:rPr>
          <w:i/>
          <w:iCs/>
          <w:lang w:val="en-US"/>
        </w:rPr>
        <w:t>(artikkel 23)</w:t>
      </w:r>
      <w:r w:rsidRPr="1E489ADD">
        <w:rPr>
          <w:lang w:val="en-US"/>
        </w:rPr>
        <w:t xml:space="preserve"> sätestatud tingimustele</w:t>
      </w:r>
      <w:bookmarkEnd w:id="71"/>
      <w:r w:rsidRPr="1E489ADD">
        <w:rPr>
          <w:lang w:val="en-US"/>
        </w:rPr>
        <w:t>.</w:t>
      </w:r>
      <w:bookmarkStart w:id="72" w:name="_Toc183593582"/>
    </w:p>
    <w:p w14:paraId="6D8EED08" w14:textId="5543B48B" w:rsidR="00BC5F74" w:rsidRDefault="1E489ADD" w:rsidP="1E489ADD">
      <w:pPr>
        <w:pStyle w:val="Pealkiri3"/>
        <w:rPr>
          <w:lang w:val="en-US"/>
        </w:rPr>
      </w:pPr>
      <w:r w:rsidRPr="1E489ADD">
        <w:rPr>
          <w:lang w:val="en-US"/>
        </w:rPr>
        <w:t>Sertifikaadid</w:t>
      </w:r>
      <w:bookmarkEnd w:id="72"/>
    </w:p>
    <w:p w14:paraId="41BAE14E" w14:textId="31A62E5D" w:rsidR="00BC5F74" w:rsidRDefault="1E489ADD">
      <w:pPr>
        <w:spacing w:after="120"/>
      </w:pPr>
      <w:r w:rsidRPr="1E489ADD">
        <w:rPr>
          <w:lang w:val="en-US"/>
        </w:rPr>
        <w:t xml:space="preserve">Sõltuvalt meetme liigist, toetussumma suurusest ja toetusesaajate liigist võidakse teilt nõuda mitmesuguste tõendite esitamist. Iga tõendi liigid, nimekirjad ja künnised on kindlaks määratud toetuslepingus </w:t>
      </w:r>
      <w:r w:rsidRPr="1E489ADD">
        <w:rPr>
          <w:i/>
          <w:iCs/>
          <w:lang w:val="en-US"/>
        </w:rPr>
        <w:t>(andmeleht, punkt 4 ja artikkel 24)</w:t>
      </w:r>
      <w:r w:rsidRPr="1E489ADD">
        <w:rPr>
          <w:lang w:val="en-US"/>
        </w:rPr>
        <w:t>.</w:t>
      </w:r>
    </w:p>
    <w:p w14:paraId="37EAC66A" w14:textId="77777777" w:rsidR="00BC5F74" w:rsidRDefault="00BC5F74">
      <w:pPr>
        <w:spacing w:after="120"/>
      </w:pPr>
    </w:p>
    <w:p w14:paraId="67810567" w14:textId="77777777" w:rsidR="00BC5F74" w:rsidRDefault="1E489ADD" w:rsidP="1E489ADD">
      <w:pPr>
        <w:pStyle w:val="Pealkiri3"/>
        <w:rPr>
          <w:lang w:val="en-US"/>
        </w:rPr>
      </w:pPr>
      <w:bookmarkStart w:id="73" w:name="_Toc183593583"/>
      <w:r w:rsidRPr="1E489ADD">
        <w:rPr>
          <w:lang w:val="en-US"/>
        </w:rPr>
        <w:t>Vastutuskord sissenõudmise puhul</w:t>
      </w:r>
      <w:bookmarkEnd w:id="69"/>
      <w:bookmarkEnd w:id="73"/>
    </w:p>
    <w:p w14:paraId="5BB9318F" w14:textId="77777777" w:rsidR="00BC5F74" w:rsidRDefault="1E489ADD" w:rsidP="1E489ADD">
      <w:pPr>
        <w:widowControl w:val="0"/>
        <w:spacing w:after="120"/>
        <w:rPr>
          <w:i/>
          <w:iCs/>
          <w:lang w:val="en-US"/>
        </w:rPr>
      </w:pPr>
      <w:r w:rsidRPr="1E489ADD">
        <w:rPr>
          <w:lang w:val="en-US"/>
        </w:rPr>
        <w:t xml:space="preserve">Tagasinõudmiste vastutussüsteem sätestatakse toetuslepingus </w:t>
      </w:r>
      <w:r w:rsidRPr="1E489ADD">
        <w:rPr>
          <w:i/>
          <w:iCs/>
          <w:lang w:val="en-US"/>
        </w:rPr>
        <w:t>(andmeleht punkt 4.4 ja artikkel 22).</w:t>
      </w:r>
    </w:p>
    <w:p w14:paraId="6AAF1F6D" w14:textId="78BE0A71" w:rsidR="00BC5F74" w:rsidRDefault="1E489ADD">
      <w:pPr>
        <w:widowControl w:val="0"/>
        <w:spacing w:after="120"/>
      </w:pPr>
      <w:r w:rsidRPr="1E489ADD">
        <w:rPr>
          <w:lang w:val="en-US"/>
        </w:rPr>
        <w:t>Toetusesaajate jaoks on see üks järgmistest:</w:t>
      </w:r>
    </w:p>
    <w:p w14:paraId="7B69BDF2" w14:textId="77777777" w:rsidR="00BC5F74" w:rsidRDefault="1E489ADD" w:rsidP="1E489ADD">
      <w:pPr>
        <w:widowControl w:val="0"/>
        <w:numPr>
          <w:ilvl w:val="0"/>
          <w:numId w:val="29"/>
        </w:numPr>
        <w:spacing w:after="120"/>
        <w:ind w:left="709"/>
        <w:jc w:val="left"/>
        <w:rPr>
          <w:rFonts w:eastAsia="Calibri" w:cs="Arial"/>
          <w:lang w:val="en-US"/>
        </w:rPr>
      </w:pPr>
      <w:r w:rsidRPr="1E489ADD">
        <w:rPr>
          <w:lang w:val="en-US"/>
        </w:rPr>
        <w:t xml:space="preserve">piiratud solidaarvastutus koos individuaalsete ülemmääradega </w:t>
      </w:r>
      <w:r w:rsidRPr="1E489ADD">
        <w:rPr>
          <w:rFonts w:eastAsia="Calibri"/>
          <w:lang w:val="en-US"/>
        </w:rPr>
        <w:t xml:space="preserve">– </w:t>
      </w:r>
      <w:r w:rsidRPr="1E489ADD">
        <w:rPr>
          <w:rFonts w:eastAsia="Calibri"/>
          <w:i/>
          <w:iCs/>
          <w:lang w:val="en-US"/>
        </w:rPr>
        <w:t xml:space="preserve">iga toetusesaaja </w:t>
      </w:r>
      <w:r w:rsidRPr="1E489ADD">
        <w:rPr>
          <w:i/>
          <w:iCs/>
          <w:lang w:val="en-US"/>
        </w:rPr>
        <w:t xml:space="preserve">kuni </w:t>
      </w:r>
      <w:r w:rsidRPr="1E489ADD">
        <w:rPr>
          <w:rFonts w:eastAsia="Calibri" w:cs="Arial"/>
          <w:lang w:val="en-US"/>
        </w:rPr>
        <w:t>maksimaalse toetussummani</w:t>
      </w:r>
    </w:p>
    <w:p w14:paraId="22A8F057" w14:textId="77777777" w:rsidR="00BC5F74" w:rsidRDefault="1E489ADD">
      <w:pPr>
        <w:widowControl w:val="0"/>
        <w:numPr>
          <w:ilvl w:val="0"/>
          <w:numId w:val="29"/>
        </w:numPr>
        <w:spacing w:after="120"/>
        <w:ind w:left="709"/>
        <w:jc w:val="left"/>
      </w:pPr>
      <w:r w:rsidRPr="1E489ADD">
        <w:rPr>
          <w:rFonts w:eastAsia="Calibri" w:cs="Arial"/>
          <w:lang w:val="en-US"/>
        </w:rPr>
        <w:t>U</w:t>
      </w:r>
      <w:r w:rsidRPr="1E489ADD">
        <w:rPr>
          <w:lang w:val="en-US"/>
        </w:rPr>
        <w:t xml:space="preserve">tingimuslik solidaarvastutus </w:t>
      </w:r>
      <w:r w:rsidRPr="1E489ADD">
        <w:rPr>
          <w:rFonts w:eastAsia="Calibri"/>
          <w:lang w:val="en-US"/>
        </w:rPr>
        <w:t xml:space="preserve">– </w:t>
      </w:r>
      <w:r w:rsidRPr="1E489ADD">
        <w:rPr>
          <w:rFonts w:eastAsia="Calibri"/>
          <w:i/>
          <w:iCs/>
          <w:lang w:val="en-US"/>
        </w:rPr>
        <w:t>iga toetusesaaja kuni meetme jaoks ette nähtud maksimaalse toetussummani</w:t>
      </w:r>
      <w:r w:rsidRPr="1E489ADD">
        <w:rPr>
          <w:rFonts w:eastAsia="Calibri"/>
          <w:lang w:val="en-US"/>
        </w:rPr>
        <w:t xml:space="preserve"> </w:t>
      </w:r>
    </w:p>
    <w:p w14:paraId="46190429" w14:textId="77777777" w:rsidR="00BC5F74" w:rsidRDefault="1E489ADD">
      <w:pPr>
        <w:pStyle w:val="P68B1DB1-Normal34"/>
        <w:widowControl w:val="0"/>
        <w:spacing w:after="120"/>
        <w:ind w:left="435"/>
      </w:pPr>
      <w:r w:rsidRPr="1E489ADD">
        <w:rPr>
          <w:lang w:val="en-US"/>
        </w:rPr>
        <w:t>või</w:t>
      </w:r>
    </w:p>
    <w:p w14:paraId="48C16878" w14:textId="2DA3851E" w:rsidR="00BC5F74" w:rsidRDefault="1E489ADD">
      <w:pPr>
        <w:widowControl w:val="0"/>
        <w:numPr>
          <w:ilvl w:val="0"/>
          <w:numId w:val="29"/>
        </w:numPr>
        <w:spacing w:after="120"/>
        <w:ind w:left="709"/>
        <w:jc w:val="left"/>
      </w:pPr>
      <w:r w:rsidRPr="1E489ADD">
        <w:rPr>
          <w:lang w:val="en-US"/>
        </w:rPr>
        <w:t xml:space="preserve">individuaalne rahaline vastutus </w:t>
      </w:r>
      <w:r w:rsidRPr="1E489ADD">
        <w:rPr>
          <w:rFonts w:eastAsia="Calibri"/>
          <w:lang w:val="en-US"/>
        </w:rPr>
        <w:t xml:space="preserve">– </w:t>
      </w:r>
      <w:r w:rsidRPr="1E489ADD">
        <w:rPr>
          <w:rFonts w:eastAsia="Calibri"/>
          <w:i/>
          <w:iCs/>
          <w:lang w:val="en-US"/>
        </w:rPr>
        <w:t>iga toetusesaaja ainult oma võlgade eest</w:t>
      </w:r>
      <w:r w:rsidRPr="1E489ADD">
        <w:rPr>
          <w:rFonts w:eastAsia="Calibri"/>
          <w:lang w:val="en-US"/>
        </w:rPr>
        <w:t>.</w:t>
      </w:r>
      <w:r w:rsidRPr="1E489ADD">
        <w:rPr>
          <w:lang w:val="en-US"/>
        </w:rPr>
        <w:t xml:space="preserve"> </w:t>
      </w:r>
    </w:p>
    <w:p w14:paraId="3ED199B0" w14:textId="77777777" w:rsidR="00BC5F74" w:rsidRDefault="1E489ADD">
      <w:pPr>
        <w:widowControl w:val="0"/>
      </w:pPr>
      <w:r w:rsidRPr="1E489ADD">
        <w:rPr>
          <w:lang w:val="en-US"/>
        </w:rPr>
        <w:t>Lisaks võib toetuse andja nõuda seotud üksuste solidaarset vastutust (oma toetusesaajaga).</w:t>
      </w:r>
    </w:p>
    <w:p w14:paraId="0A01C377" w14:textId="77777777" w:rsidR="00BC5F74" w:rsidRDefault="1E489ADD">
      <w:pPr>
        <w:pStyle w:val="Pealkiri3"/>
      </w:pPr>
      <w:bookmarkStart w:id="74" w:name="_Toc35588544"/>
      <w:bookmarkStart w:id="75" w:name="_Toc183593584"/>
      <w:r w:rsidRPr="1E489ADD">
        <w:rPr>
          <w:lang w:val="en-US"/>
        </w:rPr>
        <w:t>Projekti elluviimisega seotud sätted</w:t>
      </w:r>
      <w:bookmarkEnd w:id="74"/>
      <w:bookmarkEnd w:id="75"/>
    </w:p>
    <w:p w14:paraId="41C36EDF" w14:textId="77777777" w:rsidR="00BC5F74" w:rsidRDefault="1E489ADD" w:rsidP="1E489ADD">
      <w:pPr>
        <w:widowControl w:val="0"/>
        <w:rPr>
          <w:i/>
          <w:iCs/>
          <w:lang w:val="en-US"/>
        </w:rPr>
      </w:pPr>
      <w:r w:rsidRPr="1E489ADD">
        <w:rPr>
          <w:lang w:val="en-US"/>
        </w:rPr>
        <w:t xml:space="preserve">Intellektuaalomandi õiguste eeskirjad: </w:t>
      </w:r>
      <w:r w:rsidRPr="1E489ADD">
        <w:rPr>
          <w:i/>
          <w:iCs/>
          <w:lang w:val="en-US"/>
        </w:rPr>
        <w:t>vt toetuslepingu näidis (artikkel 16 ja 5. lisa):</w:t>
      </w:r>
    </w:p>
    <w:p w14:paraId="255EA0A4" w14:textId="769E98BA" w:rsidR="00BC5F74" w:rsidRDefault="1E489ADD">
      <w:pPr>
        <w:widowControl w:val="0"/>
        <w:numPr>
          <w:ilvl w:val="0"/>
          <w:numId w:val="29"/>
        </w:numPr>
        <w:ind w:left="709"/>
        <w:jc w:val="left"/>
      </w:pPr>
      <w:r w:rsidRPr="1E489ADD">
        <w:rPr>
          <w:lang w:val="en-US"/>
        </w:rPr>
        <w:t>tulemuste kasutamise õigus: Jah</w:t>
      </w:r>
    </w:p>
    <w:p w14:paraId="1203D3C9" w14:textId="77777777" w:rsidR="00BC5F74" w:rsidRDefault="1E489ADD" w:rsidP="1E489ADD">
      <w:pPr>
        <w:widowControl w:val="0"/>
        <w:rPr>
          <w:i/>
          <w:iCs/>
          <w:lang w:val="en-US"/>
        </w:rPr>
      </w:pPr>
      <w:r w:rsidRPr="1E489ADD">
        <w:rPr>
          <w:lang w:val="en-US"/>
        </w:rPr>
        <w:t xml:space="preserve">Teavitamine, levitamine ja rahastamise nähtavus: </w:t>
      </w:r>
      <w:r w:rsidRPr="1E489ADD">
        <w:rPr>
          <w:i/>
          <w:iCs/>
          <w:lang w:val="en-US"/>
        </w:rPr>
        <w:t>vt toetuslepingu näidis (artikkel 17 ja 5. lisa):</w:t>
      </w:r>
    </w:p>
    <w:p w14:paraId="3B53DB48" w14:textId="3BE8BC8F" w:rsidR="00BC5F74" w:rsidRDefault="1E489ADD" w:rsidP="1E489ADD">
      <w:pPr>
        <w:widowControl w:val="0"/>
        <w:numPr>
          <w:ilvl w:val="0"/>
          <w:numId w:val="29"/>
        </w:numPr>
        <w:ind w:left="709" w:hanging="357"/>
        <w:jc w:val="left"/>
        <w:rPr>
          <w:i/>
          <w:iCs/>
          <w:lang w:val="en-US"/>
        </w:rPr>
      </w:pPr>
      <w:r w:rsidRPr="1E489ADD">
        <w:rPr>
          <w:lang w:val="en-US"/>
        </w:rPr>
        <w:t>täiendav teabevahetus- ja levitamistegevus: Jah</w:t>
      </w:r>
    </w:p>
    <w:p w14:paraId="79092A73" w14:textId="08E3C2C7" w:rsidR="00BC5F74" w:rsidRDefault="1E489ADD" w:rsidP="1E489ADD">
      <w:pPr>
        <w:pStyle w:val="Pealkiri3"/>
        <w:rPr>
          <w:lang w:val="en-US"/>
        </w:rPr>
      </w:pPr>
      <w:bookmarkStart w:id="76" w:name="_Toc35588545"/>
      <w:bookmarkStart w:id="77" w:name="_Toc183593585"/>
      <w:r w:rsidRPr="1E489ADD">
        <w:rPr>
          <w:lang w:val="en-US"/>
        </w:rPr>
        <w:t>Muud eripärad</w:t>
      </w:r>
      <w:bookmarkEnd w:id="76"/>
      <w:bookmarkEnd w:id="77"/>
    </w:p>
    <w:p w14:paraId="6FAE6CF8" w14:textId="466D4FB5" w:rsidR="00BC5F74" w:rsidRDefault="1E489ADD" w:rsidP="1E489ADD">
      <w:pPr>
        <w:widowControl w:val="0"/>
        <w:rPr>
          <w:lang w:val="en-US"/>
        </w:rPr>
      </w:pPr>
      <w:r w:rsidRPr="1E489ADD">
        <w:rPr>
          <w:lang w:val="en-US"/>
        </w:rPr>
        <w:t>puudub</w:t>
      </w:r>
    </w:p>
    <w:p w14:paraId="550096E5" w14:textId="77777777" w:rsidR="00BC5F74" w:rsidRDefault="1E489ADD" w:rsidP="1E489ADD">
      <w:pPr>
        <w:pStyle w:val="Pealkiri3"/>
        <w:rPr>
          <w:lang w:val="en-US"/>
        </w:rPr>
      </w:pPr>
      <w:bookmarkStart w:id="78" w:name="_Toc35588546"/>
      <w:bookmarkStart w:id="79" w:name="_Toc183593586"/>
      <w:r w:rsidRPr="1E489ADD">
        <w:rPr>
          <w:lang w:val="en-US"/>
        </w:rPr>
        <w:t>Mittevastavus ja lepingu rikkumine</w:t>
      </w:r>
      <w:bookmarkEnd w:id="78"/>
      <w:bookmarkEnd w:id="79"/>
    </w:p>
    <w:p w14:paraId="12A9A690" w14:textId="77777777" w:rsidR="00BC5F74" w:rsidRDefault="1E489ADD">
      <w:pPr>
        <w:widowControl w:val="0"/>
      </w:pPr>
      <w:r w:rsidRPr="1E489ADD">
        <w:rPr>
          <w:lang w:val="en-US"/>
        </w:rPr>
        <w:t>Toetuslepingus (peatükk 5) on sätestatud meetmed, mida võime võtta, kui lepingut rikutakse (ja muudel mittevastavusjuhtudel).</w:t>
      </w:r>
    </w:p>
    <w:p w14:paraId="11678DD9" w14:textId="346CB05A" w:rsidR="00BC5F74" w:rsidRDefault="1E489ADD" w:rsidP="1E489ADD">
      <w:pPr>
        <w:autoSpaceDE w:val="0"/>
        <w:autoSpaceDN w:val="0"/>
        <w:adjustRightInd w:val="0"/>
        <w:rPr>
          <w:rFonts w:cs="Verdana"/>
          <w:lang w:val="en-US"/>
        </w:rPr>
      </w:pPr>
      <w:r>
        <w:rPr>
          <w:noProof/>
        </w:rPr>
        <w:drawing>
          <wp:inline distT="0" distB="0" distL="0" distR="0" wp14:anchorId="30BFAF4E" wp14:editId="37B27EBA">
            <wp:extent cx="200025" cy="200025"/>
            <wp:effectExtent l="0" t="0" r="0" b="0"/>
            <wp:docPr id="1364872411" name="Pilt 1364872411" title="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1E489ADD">
        <w:rPr>
          <w:rFonts w:cs="Verdana"/>
          <w:lang w:val="en-US"/>
        </w:rPr>
        <w:t xml:space="preserve">Lisateabe saamiseks </w:t>
      </w:r>
      <w:r w:rsidRPr="1E489ADD">
        <w:rPr>
          <w:rFonts w:cs="Verdana"/>
          <w:i/>
          <w:iCs/>
          <w:lang w:val="en-US"/>
        </w:rPr>
        <w:t xml:space="preserve">vt </w:t>
      </w:r>
      <w:hyperlink r:id="rId102">
        <w:r w:rsidRPr="1E489ADD">
          <w:rPr>
            <w:rStyle w:val="Hperlink"/>
            <w:i/>
            <w:iCs/>
            <w:lang w:val="en-US"/>
          </w:rPr>
          <w:t>iga-aastane üldkogu – selgitustega toetuslepingud</w:t>
        </w:r>
      </w:hyperlink>
      <w:r w:rsidRPr="1E489ADD">
        <w:rPr>
          <w:rFonts w:cs="Verdana"/>
          <w:lang w:val="en-US"/>
        </w:rPr>
        <w:t xml:space="preserve">. </w:t>
      </w:r>
    </w:p>
    <w:p w14:paraId="77561B7D" w14:textId="77777777" w:rsidR="00BC5F74" w:rsidRDefault="00BC5F74">
      <w:pPr>
        <w:autoSpaceDE w:val="0"/>
        <w:autoSpaceDN w:val="0"/>
        <w:adjustRightInd w:val="0"/>
        <w:rPr>
          <w:rFonts w:cs="Verdana"/>
        </w:rPr>
      </w:pPr>
    </w:p>
    <w:p w14:paraId="52D0B17F" w14:textId="77777777" w:rsidR="00BC5F74" w:rsidRDefault="1E489ADD">
      <w:pPr>
        <w:pStyle w:val="Pealkiri1"/>
      </w:pPr>
      <w:bookmarkStart w:id="80" w:name="_Toc57919966"/>
      <w:bookmarkStart w:id="81" w:name="_Toc62138486"/>
      <w:bookmarkStart w:id="82" w:name="_Toc183593587"/>
      <w:r w:rsidRPr="1E489ADD">
        <w:rPr>
          <w:lang w:val="en-US"/>
        </w:rPr>
        <w:t>11. Kuidas taotlus esitada?</w:t>
      </w:r>
      <w:bookmarkEnd w:id="80"/>
      <w:bookmarkEnd w:id="81"/>
      <w:bookmarkEnd w:id="82"/>
    </w:p>
    <w:p w14:paraId="761BA98F" w14:textId="77777777" w:rsidR="00BC5F74" w:rsidRDefault="1E489ADD">
      <w:pPr>
        <w:widowControl w:val="0"/>
      </w:pPr>
      <w:r w:rsidRPr="1E489ADD">
        <w:rPr>
          <w:lang w:val="en-US"/>
        </w:rPr>
        <w:t xml:space="preserve">Kõik taotlused tuleb esitada otse veebis, kasutades rahastamis- ja hankeportaali elektroonilist taotlussüsteemi. Paberkandjal taotlusi EI võeta vastu. </w:t>
      </w:r>
    </w:p>
    <w:p w14:paraId="1E44B7CE" w14:textId="009155A4" w:rsidR="00BC5F74" w:rsidRDefault="1E489ADD">
      <w:r w:rsidRPr="1E489ADD">
        <w:rPr>
          <w:lang w:val="en-US"/>
        </w:rPr>
        <w:t xml:space="preserve">Esitamine on </w:t>
      </w:r>
      <w:r w:rsidRPr="1E489ADD">
        <w:rPr>
          <w:b/>
          <w:bCs/>
          <w:lang w:val="en-US"/>
        </w:rPr>
        <w:t>kaheetapiline protsess</w:t>
      </w:r>
      <w:r w:rsidRPr="1E489ADD">
        <w:rPr>
          <w:lang w:val="en-US"/>
        </w:rPr>
        <w:t>:</w:t>
      </w:r>
    </w:p>
    <w:p w14:paraId="4D4C2031" w14:textId="77777777" w:rsidR="00BC5F74" w:rsidRDefault="1E489ADD">
      <w:r w:rsidRPr="1E489ADD">
        <w:rPr>
          <w:lang w:val="en-US"/>
        </w:rPr>
        <w:t xml:space="preserve">a) </w:t>
      </w:r>
      <w:r w:rsidRPr="1E489ADD">
        <w:rPr>
          <w:b/>
          <w:bCs/>
          <w:lang w:val="en-US"/>
        </w:rPr>
        <w:t>looge kasutajakonto ja registreerige oma organisatsioon</w:t>
      </w:r>
      <w:r w:rsidRPr="1E489ADD">
        <w:rPr>
          <w:lang w:val="en-US"/>
        </w:rPr>
        <w:t xml:space="preserve"> </w:t>
      </w:r>
    </w:p>
    <w:p w14:paraId="7C7BE724" w14:textId="115882FE" w:rsidR="00BC5F74" w:rsidRDefault="1E489ADD">
      <w:r w:rsidRPr="1E489ADD">
        <w:rPr>
          <w:lang w:val="en-US"/>
        </w:rPr>
        <w:t xml:space="preserve">Esitamissüsteemi (ainus rakendusviis) kasutamiseks peavad kõik osalejad </w:t>
      </w:r>
      <w:hyperlink r:id="rId103">
        <w:r w:rsidRPr="1E489ADD">
          <w:rPr>
            <w:color w:val="0088CC"/>
            <w:u w:val="single"/>
            <w:lang w:val="en-US"/>
          </w:rPr>
          <w:t>looma EU Logini kasutajakonto</w:t>
        </w:r>
      </w:hyperlink>
      <w:r w:rsidRPr="1E489ADD">
        <w:rPr>
          <w:lang w:val="en-US"/>
        </w:rPr>
        <w:t>.</w:t>
      </w:r>
    </w:p>
    <w:p w14:paraId="385F4D22" w14:textId="7943E915" w:rsidR="00BC5F74" w:rsidRDefault="1E489ADD">
      <w:r w:rsidRPr="1E489ADD">
        <w:rPr>
          <w:lang w:val="en-US"/>
        </w:rPr>
        <w:t xml:space="preserve">Kui teil on EULogin-i konto tehtud, saate lisada </w:t>
      </w:r>
      <w:hyperlink r:id="rId104">
        <w:r w:rsidRPr="1E489ADD">
          <w:rPr>
            <w:color w:val="0088CC"/>
            <w:u w:val="single"/>
            <w:lang w:val="en-US"/>
          </w:rPr>
          <w:t>oma organisatsiooni</w:t>
        </w:r>
      </w:hyperlink>
      <w:r w:rsidRPr="1E489ADD">
        <w:rPr>
          <w:lang w:val="en-US"/>
        </w:rPr>
        <w:t xml:space="preserve"> osalejate registrisse. Kui registreerimine on valmis, saate 9-kohalise osaleja tunnuskoodi (PIC).</w:t>
      </w:r>
    </w:p>
    <w:p w14:paraId="09AB82D5" w14:textId="77777777" w:rsidR="00BC5F74" w:rsidRDefault="00BC5F74"/>
    <w:p w14:paraId="3B1EF156" w14:textId="77777777" w:rsidR="00BC5F74" w:rsidRDefault="1E489ADD">
      <w:r w:rsidRPr="1E489ADD">
        <w:rPr>
          <w:lang w:val="en-US"/>
        </w:rPr>
        <w:t xml:space="preserve">b) </w:t>
      </w:r>
      <w:r w:rsidRPr="1E489ADD">
        <w:rPr>
          <w:b/>
          <w:bCs/>
          <w:lang w:val="en-US"/>
        </w:rPr>
        <w:t>Taotluse esitamine</w:t>
      </w:r>
    </w:p>
    <w:p w14:paraId="2D1D3DDF" w14:textId="06F032EB" w:rsidR="00BC5F74" w:rsidRDefault="1E489ADD">
      <w:pPr>
        <w:tabs>
          <w:tab w:val="left" w:pos="142"/>
        </w:tabs>
      </w:pPr>
      <w:r w:rsidRPr="1E489ADD">
        <w:rPr>
          <w:lang w:val="en-US"/>
        </w:rPr>
        <w:t xml:space="preserve">Elektroonilisse taotlussüsteemi pääseb </w:t>
      </w:r>
      <w:r w:rsidRPr="1E489ADD">
        <w:rPr>
          <w:rFonts w:cs="Arial"/>
          <w:lang w:val="en-US"/>
        </w:rPr>
        <w:t xml:space="preserve">teemalehe jaotise „Rahastuse ja </w:t>
      </w:r>
      <w:hyperlink r:id="rId105">
        <w:r w:rsidRPr="1E489ADD">
          <w:rPr>
            <w:rStyle w:val="Hperlink"/>
            <w:rFonts w:cs="Arial"/>
            <w:lang w:val="en-US"/>
          </w:rPr>
          <w:t>hangete otsing</w:t>
        </w:r>
      </w:hyperlink>
      <w:r w:rsidRPr="1E489ADD">
        <w:rPr>
          <w:rFonts w:cs="Arial"/>
          <w:lang w:val="en-US"/>
        </w:rPr>
        <w:t xml:space="preserve"> “ kaudu (või kutsena saadetud konkursikutse korral kutsekirjas oleva</w:t>
      </w:r>
      <w:r w:rsidRPr="1E489ADD">
        <w:rPr>
          <w:color w:val="FF0000"/>
          <w:lang w:val="en-US"/>
        </w:rPr>
        <w:t xml:space="preserve"> </w:t>
      </w:r>
      <w:r w:rsidRPr="1E489ADD">
        <w:rPr>
          <w:rFonts w:cs="Arial"/>
          <w:lang w:val="en-US"/>
        </w:rPr>
        <w:t>lingi kaudu</w:t>
      </w:r>
      <w:r w:rsidRPr="1E489ADD">
        <w:rPr>
          <w:lang w:val="en-US"/>
        </w:rPr>
        <w:t>).</w:t>
      </w:r>
    </w:p>
    <w:p w14:paraId="55DB4E61" w14:textId="04712426" w:rsidR="00BC5F74" w:rsidRDefault="1E489ADD">
      <w:r w:rsidRPr="1E489ADD">
        <w:rPr>
          <w:lang w:val="en-US"/>
        </w:rPr>
        <w:t xml:space="preserve">Esitage taotlus 4 osas järgmiselt. </w:t>
      </w:r>
    </w:p>
    <w:p w14:paraId="595ACC2F" w14:textId="77777777" w:rsidR="00BC5F74" w:rsidRDefault="1E489ADD">
      <w:pPr>
        <w:numPr>
          <w:ilvl w:val="0"/>
          <w:numId w:val="20"/>
        </w:numPr>
        <w:tabs>
          <w:tab w:val="num" w:pos="765"/>
        </w:tabs>
        <w:ind w:left="765"/>
      </w:pPr>
      <w:r w:rsidRPr="1E489ADD">
        <w:rPr>
          <w:lang w:val="en-US"/>
        </w:rPr>
        <w:t>A osas on haldusteave taotlevate organisatsioonide kohta (tulevane koordinaator, toetusesaajad, seotud üksused ja assotsieerunud partnerid) ning taotluse kokkuvõtlik eelarve. Täitke see otse veebis.</w:t>
      </w:r>
    </w:p>
    <w:p w14:paraId="0B5804F7" w14:textId="77777777" w:rsidR="00BC5F74" w:rsidRDefault="1E489ADD">
      <w:pPr>
        <w:numPr>
          <w:ilvl w:val="0"/>
          <w:numId w:val="20"/>
        </w:numPr>
        <w:tabs>
          <w:tab w:val="num" w:pos="765"/>
        </w:tabs>
        <w:ind w:left="765"/>
      </w:pPr>
      <w:r w:rsidRPr="1E489ADD">
        <w:rPr>
          <w:lang w:val="en-US"/>
        </w:rPr>
        <w:t>B osa (meetme kirjeldus) hõlmab taotluse tehnilist sisu. Laadige taotlussüsteemist alla kohustuslik Word-vormingus vorm, täitke see ja laadige üles PDF-failina.</w:t>
      </w:r>
    </w:p>
    <w:p w14:paraId="4AC31BB2" w14:textId="0BF55478" w:rsidR="00BC5F74" w:rsidRDefault="1E489ADD">
      <w:pPr>
        <w:numPr>
          <w:ilvl w:val="0"/>
          <w:numId w:val="20"/>
        </w:numPr>
        <w:tabs>
          <w:tab w:val="num" w:pos="765"/>
        </w:tabs>
        <w:ind w:left="765"/>
      </w:pPr>
      <w:r w:rsidRPr="1E489ADD">
        <w:rPr>
          <w:lang w:val="en-US"/>
        </w:rPr>
        <w:t xml:space="preserve">Peamisi tulemusnäitajaid </w:t>
      </w:r>
      <w:r w:rsidRPr="1E489ADD">
        <w:rPr>
          <w:rFonts w:eastAsia="SimSun"/>
          <w:lang w:val="en-US"/>
        </w:rPr>
        <w:t>sisaldav vahend, mis sisaldab täiendavaid projektiandmeid. Täita otse veebis, täita kõik lahtrid.</w:t>
      </w:r>
    </w:p>
    <w:p w14:paraId="3A0A5CB2" w14:textId="77777777" w:rsidR="00BC5F74" w:rsidRDefault="1E489ADD">
      <w:pPr>
        <w:numPr>
          <w:ilvl w:val="0"/>
          <w:numId w:val="20"/>
        </w:numPr>
        <w:tabs>
          <w:tab w:val="num" w:pos="765"/>
        </w:tabs>
        <w:ind w:left="765"/>
      </w:pPr>
      <w:r w:rsidRPr="1E489ADD">
        <w:rPr>
          <w:lang w:val="en-US"/>
        </w:rPr>
        <w:t>Lisad (</w:t>
      </w:r>
      <w:r w:rsidRPr="1E489ADD">
        <w:rPr>
          <w:i/>
          <w:iCs/>
          <w:lang w:val="en-US"/>
        </w:rPr>
        <w:t>vt 5. jagu</w:t>
      </w:r>
      <w:r w:rsidRPr="1E489ADD">
        <w:rPr>
          <w:lang w:val="en-US"/>
        </w:rPr>
        <w:t xml:space="preserve">). Laadige need üles PDF-vormingus (kohtade arvust olenevalt üks või mitu). Olenevalt failitüübist saab mõnikord üles laadida Exceli faili. </w:t>
      </w:r>
    </w:p>
    <w:p w14:paraId="3A92FB1F" w14:textId="77777777" w:rsidR="00BC5F74" w:rsidRDefault="1E489ADD">
      <w:r w:rsidRPr="1E489ADD">
        <w:rPr>
          <w:lang w:val="en-US"/>
        </w:rPr>
        <w:t xml:space="preserve">Taotlus peab jääma </w:t>
      </w:r>
      <w:r w:rsidRPr="1E489ADD">
        <w:rPr>
          <w:b/>
          <w:bCs/>
          <w:lang w:val="en-US"/>
        </w:rPr>
        <w:t>lehekülgede piiridesse</w:t>
      </w:r>
      <w:r w:rsidRPr="1E489ADD">
        <w:rPr>
          <w:lang w:val="en-US"/>
        </w:rPr>
        <w:t xml:space="preserve"> </w:t>
      </w:r>
      <w:r w:rsidRPr="1E489ADD">
        <w:rPr>
          <w:i/>
          <w:iCs/>
          <w:lang w:val="en-US"/>
        </w:rPr>
        <w:t>(vt punkt 5)</w:t>
      </w:r>
      <w:r w:rsidRPr="1E489ADD">
        <w:rPr>
          <w:lang w:val="en-US"/>
        </w:rPr>
        <w:t xml:space="preserve">; üleliigseid lehekülgi ei võeta arvesse. </w:t>
      </w:r>
    </w:p>
    <w:p w14:paraId="20D3A891" w14:textId="3BD2430A" w:rsidR="00BC5F74" w:rsidRDefault="1E489ADD">
      <w:r w:rsidRPr="1E489ADD">
        <w:rPr>
          <w:lang w:val="en-US"/>
        </w:rPr>
        <w:t xml:space="preserve">Dokumendid tuleb taotlussüsteemis üles laadida </w:t>
      </w:r>
      <w:r w:rsidRPr="1E489ADD">
        <w:rPr>
          <w:b/>
          <w:bCs/>
          <w:lang w:val="en-US"/>
        </w:rPr>
        <w:t>õige kategooria</w:t>
      </w:r>
      <w:r w:rsidRPr="1E489ADD">
        <w:rPr>
          <w:lang w:val="en-US"/>
        </w:rPr>
        <w:t xml:space="preserve"> alla, vastasel juhul võidakse taotlust pidada puudulikuks ja seega vastuvõetamatuks.</w:t>
      </w:r>
    </w:p>
    <w:p w14:paraId="72F683C9" w14:textId="77777777" w:rsidR="00BC5F74" w:rsidRDefault="1E489ADD">
      <w:r w:rsidRPr="1E489ADD">
        <w:rPr>
          <w:lang w:val="en-US"/>
        </w:rPr>
        <w:t xml:space="preserve">Taotlus tuleb esitada </w:t>
      </w:r>
      <w:r w:rsidRPr="1E489ADD">
        <w:rPr>
          <w:b/>
          <w:bCs/>
          <w:lang w:val="en-US"/>
        </w:rPr>
        <w:t>enne konkursikutse tähtaega</w:t>
      </w:r>
      <w:r w:rsidRPr="1E489ADD">
        <w:rPr>
          <w:lang w:val="en-US"/>
        </w:rPr>
        <w:t xml:space="preserve"> (</w:t>
      </w:r>
      <w:r w:rsidRPr="1E489ADD">
        <w:rPr>
          <w:i/>
          <w:iCs/>
          <w:lang w:val="en-US"/>
        </w:rPr>
        <w:t>vt 4. jagu</w:t>
      </w:r>
      <w:r w:rsidRPr="1E489ADD">
        <w:rPr>
          <w:lang w:val="en-US"/>
        </w:rPr>
        <w:t xml:space="preserve">). Pärast seda tähtpäeva süsteem suletakse ja taotlusi ei saa enam esitada. </w:t>
      </w:r>
    </w:p>
    <w:p w14:paraId="762AB04D" w14:textId="2EAA30CE" w:rsidR="00BC5F74" w:rsidRDefault="1E489ADD">
      <w:r w:rsidRPr="1E489ADD">
        <w:rPr>
          <w:lang w:val="en-US"/>
        </w:rPr>
        <w:t xml:space="preserve">Kui taotlus on esitatud, saate </w:t>
      </w:r>
      <w:r w:rsidRPr="1E489ADD">
        <w:rPr>
          <w:b/>
          <w:bCs/>
          <w:lang w:val="en-US"/>
        </w:rPr>
        <w:t>e-kirjaga kinnituse</w:t>
      </w:r>
      <w:r w:rsidRPr="1E489ADD">
        <w:rPr>
          <w:lang w:val="en-US"/>
        </w:rPr>
        <w:t xml:space="preserve"> (koos taotluse kuupäeva ja kellaajaga). Kui Te seda kinnitavat e-kirja ei saa, tähendab see, et teie ettepanekut EI ole esitatud. Kui leiate, et see on tingitud taotluste esitamise süsteemi veast, peaksite viivitamata esitama kaebuse </w:t>
      </w:r>
      <w:hyperlink r:id="rId106">
        <w:r w:rsidRPr="1E489ADD">
          <w:rPr>
            <w:color w:val="0088CC"/>
            <w:u w:val="single"/>
            <w:lang w:val="en-US"/>
          </w:rPr>
          <w:t>IT Helpdeski veebivormi</w:t>
        </w:r>
      </w:hyperlink>
      <w:r w:rsidRPr="1E489ADD">
        <w:rPr>
          <w:lang w:val="en-US"/>
        </w:rPr>
        <w:t xml:space="preserve"> kaudu, selgitades asjaolusid ja lisades ettepaneku koopia (ja võimaluse korral kuvatõmmised, et näidata, mis juhtus).</w:t>
      </w:r>
    </w:p>
    <w:p w14:paraId="5EBA6498" w14:textId="1003AB0D" w:rsidR="00BC5F74" w:rsidRDefault="1E489ADD">
      <w:r w:rsidRPr="1E489ADD">
        <w:rPr>
          <w:lang w:val="en-US"/>
        </w:rPr>
        <w:t xml:space="preserve">Protsesside ja menetluste üksikasjad on esitatud </w:t>
      </w:r>
      <w:hyperlink r:id="rId107">
        <w:r w:rsidRPr="1E489ADD">
          <w:rPr>
            <w:rStyle w:val="Hperlink"/>
            <w:lang w:val="en-US"/>
          </w:rPr>
          <w:t>veebipõhises käsiraamatus</w:t>
        </w:r>
      </w:hyperlink>
      <w:r w:rsidRPr="1E489ADD">
        <w:rPr>
          <w:lang w:val="en-US"/>
        </w:rPr>
        <w:t>. Veebijuhendis on ka lingid korduvatele küsimustele ja üksikasjalikud juhised elektroonilise teabevahetussüsteemi kohta.</w:t>
      </w:r>
    </w:p>
    <w:p w14:paraId="244B94C9" w14:textId="77777777" w:rsidR="00BC5F74" w:rsidRDefault="1E489ADD" w:rsidP="1E489ADD">
      <w:pPr>
        <w:pStyle w:val="Pealkiri3"/>
        <w:rPr>
          <w:lang w:val="en-US"/>
        </w:rPr>
      </w:pPr>
      <w:bookmarkStart w:id="83" w:name="_Toc181274447"/>
      <w:bookmarkStart w:id="84" w:name="_Toc183593588"/>
      <w:r w:rsidRPr="1E489ADD">
        <w:rPr>
          <w:lang w:val="en-US"/>
        </w:rPr>
        <w:t>Tehisintellekti kasutamine ettepanekutes</w:t>
      </w:r>
      <w:bookmarkEnd w:id="83"/>
      <w:bookmarkEnd w:id="84"/>
    </w:p>
    <w:p w14:paraId="0297B12C" w14:textId="77777777" w:rsidR="00BC5F74" w:rsidRDefault="1E489ADD">
      <w:r w:rsidRPr="1E489ADD">
        <w:rPr>
          <w:lang w:val="en-US"/>
        </w:rPr>
        <w:t>Projektiettepaneku koostamisel generatiivse tehisintellekti vahendite kasutamist kaaludes on äärmiselt oluline see ettevaatlikult ja hoolikalt läbi mõelda. Taotlejad peaksid tehisintellekti loodud sisu põhjalikult läbi vaatama ja kinnitama, et tagada selle asjakohasus ja täpsus ning intellektuaalomandit käsitlevate eeskirjade täitmine. Taotlejatel lasub täielik vastutus projektiettepaneku sisu eest (ka nende osade eest, mis on koostatud tehisintellekti vahendiga) ja nad peavad läbipaistvalt avalikustama, milliseid tehisintellekti vahendeid ja kuidas kasutati.</w:t>
      </w:r>
    </w:p>
    <w:p w14:paraId="1074A9C6" w14:textId="77777777" w:rsidR="00BC5F74" w:rsidRDefault="1E489ADD">
      <w:r w:rsidRPr="1E489ADD">
        <w:rPr>
          <w:lang w:val="en-US"/>
        </w:rPr>
        <w:t>Konkreetsemalt peavad taotlejad tegema järgmist:</w:t>
      </w:r>
    </w:p>
    <w:p w14:paraId="66A1BAAA" w14:textId="77777777" w:rsidR="00BC5F74" w:rsidRDefault="1E489ADD">
      <w:pPr>
        <w:numPr>
          <w:ilvl w:val="0"/>
          <w:numId w:val="20"/>
        </w:numPr>
        <w:tabs>
          <w:tab w:val="num" w:pos="765"/>
        </w:tabs>
        <w:ind w:left="765"/>
      </w:pPr>
      <w:r w:rsidRPr="1E489ADD">
        <w:rPr>
          <w:lang w:val="en-US"/>
        </w:rPr>
        <w:t xml:space="preserve">Kontrollima tehisintellekti vahendite koostatud sisu ja võimalike tsitaatide täpsust, tõelevastavust ja asjakohasust ning parandama võimalikud vead või ebakõlad; </w:t>
      </w:r>
    </w:p>
    <w:p w14:paraId="65830344" w14:textId="77777777" w:rsidR="00BC5F74" w:rsidRDefault="1E489ADD">
      <w:pPr>
        <w:numPr>
          <w:ilvl w:val="0"/>
          <w:numId w:val="20"/>
        </w:numPr>
        <w:tabs>
          <w:tab w:val="num" w:pos="765"/>
        </w:tabs>
        <w:ind w:left="765"/>
      </w:pPr>
      <w:r w:rsidRPr="1E489ADD">
        <w:rPr>
          <w:lang w:val="en-US"/>
        </w:rPr>
        <w:t xml:space="preserve">Esitama loetelu sisu ja tsitaatide, sealhulgas tehisintellekti loodud sisu ja tsitaatide koostamisel kasutatud vahenditest; Kontrollima üle tsitaadid eesmärgiga tagada, et need on täpsed ja neile on õigesti viidatud; </w:t>
      </w:r>
    </w:p>
    <w:p w14:paraId="6E213D0A" w14:textId="77777777" w:rsidR="00BC5F74" w:rsidRDefault="1E489ADD">
      <w:pPr>
        <w:numPr>
          <w:ilvl w:val="0"/>
          <w:numId w:val="20"/>
        </w:numPr>
        <w:tabs>
          <w:tab w:val="num" w:pos="765"/>
        </w:tabs>
        <w:ind w:left="765"/>
      </w:pPr>
      <w:r w:rsidRPr="1E489ADD">
        <w:rPr>
          <w:lang w:val="en-US"/>
        </w:rPr>
        <w:t xml:space="preserve">Pöörama tähelepanu võimalikule plagieerimisele, see tähendab võimalusele, et tehisintellekti vahend on reprodutseerinud sisulist teksti muudest allikatest. Kontrollima algallikaid veendumaks, et nad ei plagieeri kellegi teise tööd; </w:t>
      </w:r>
    </w:p>
    <w:p w14:paraId="72FB472C" w14:textId="0C2F93B5" w:rsidR="00BC5F74" w:rsidRDefault="1E489ADD">
      <w:r w:rsidRPr="1E489ADD">
        <w:rPr>
          <w:lang w:val="en-US"/>
        </w:rPr>
        <w:t>Olema teadlikud tehisintellekti vahendi piirangutest projektiettepaneku koostamisel, sealhulgas võimalusest, et esineb erapoolikust, vigu ja lünki teadmistes.</w:t>
      </w:r>
    </w:p>
    <w:p w14:paraId="2FB20757" w14:textId="77777777" w:rsidR="00BC5F74" w:rsidRDefault="1E489ADD" w:rsidP="1E489ADD">
      <w:pPr>
        <w:pStyle w:val="Pealkiri1"/>
        <w:rPr>
          <w:lang w:val="en-US"/>
        </w:rPr>
      </w:pPr>
      <w:bookmarkStart w:id="85" w:name="_Toc183593589"/>
      <w:r w:rsidRPr="1E489ADD">
        <w:rPr>
          <w:lang w:val="en-US"/>
        </w:rPr>
        <w:t>12. Aidake</w:t>
      </w:r>
      <w:bookmarkEnd w:id="85"/>
    </w:p>
    <w:p w14:paraId="5BD07290" w14:textId="77777777" w:rsidR="00BC5F74" w:rsidRDefault="1E489ADD">
      <w:pPr>
        <w:spacing w:after="120"/>
      </w:pPr>
      <w:r w:rsidRPr="1E489ADD">
        <w:rPr>
          <w:lang w:val="en-US"/>
        </w:rPr>
        <w:t xml:space="preserve">Palun leidke nii palju kui võimalik vajalikud </w:t>
      </w:r>
      <w:r w:rsidRPr="1E489ADD">
        <w:rPr>
          <w:b/>
          <w:bCs/>
          <w:i/>
          <w:iCs/>
          <w:lang w:val="en-US"/>
        </w:rPr>
        <w:t>vastused sellest</w:t>
      </w:r>
      <w:r w:rsidRPr="1E489ADD">
        <w:rPr>
          <w:lang w:val="en-US"/>
        </w:rPr>
        <w:t xml:space="preserve"> ja muudest dokumentidest (meil on piiratud ressursid otseste päringute käsitlemiseks):</w:t>
      </w:r>
    </w:p>
    <w:p w14:paraId="66C7F5F9" w14:textId="77B837E1" w:rsidR="00BC5F74" w:rsidRDefault="00000000">
      <w:pPr>
        <w:widowControl w:val="0"/>
        <w:numPr>
          <w:ilvl w:val="0"/>
          <w:numId w:val="29"/>
        </w:numPr>
        <w:spacing w:after="120"/>
        <w:ind w:left="709"/>
        <w:jc w:val="left"/>
      </w:pPr>
      <w:hyperlink r:id="rId108" w:history="1">
        <w:r>
          <w:rPr>
            <w:rStyle w:val="Hperlink"/>
          </w:rPr>
          <w:t>Veebijuhend</w:t>
        </w:r>
      </w:hyperlink>
      <w:r>
        <w:t xml:space="preserve"> </w:t>
      </w:r>
    </w:p>
    <w:p w14:paraId="20342E5F" w14:textId="5C2A219F" w:rsidR="00BC5F74" w:rsidRDefault="1E489ADD" w:rsidP="1E489ADD">
      <w:pPr>
        <w:widowControl w:val="0"/>
        <w:numPr>
          <w:ilvl w:val="0"/>
          <w:numId w:val="29"/>
        </w:numPr>
        <w:spacing w:after="120"/>
        <w:ind w:left="709"/>
        <w:rPr>
          <w:u w:val="single"/>
          <w:lang w:val="en-US"/>
        </w:rPr>
      </w:pPr>
      <w:bookmarkStart w:id="86" w:name="_Hlk164082172"/>
      <w:r w:rsidRPr="1E489ADD">
        <w:rPr>
          <w:lang w:val="en-US"/>
        </w:rPr>
        <w:t>Teemaküsimused ja vastused teemalehel</w:t>
      </w:r>
      <w:bookmarkEnd w:id="86"/>
      <w:r w:rsidRPr="1E489ADD">
        <w:rPr>
          <w:lang w:val="en-US"/>
        </w:rPr>
        <w:t xml:space="preserve"> (konkursipõhised küsimused avatud konkursikutsete puhul; ei kohaldata kutse alusel võetavate meetmete puhul)</w:t>
      </w:r>
    </w:p>
    <w:p w14:paraId="15BC9D11" w14:textId="72B16362" w:rsidR="00BC5F74" w:rsidRDefault="1E489ADD" w:rsidP="1E489ADD">
      <w:pPr>
        <w:widowControl w:val="0"/>
        <w:numPr>
          <w:ilvl w:val="0"/>
          <w:numId w:val="29"/>
        </w:numPr>
        <w:ind w:left="709" w:hanging="357"/>
        <w:jc w:val="left"/>
        <w:rPr>
          <w:u w:val="single"/>
          <w:lang w:val="en-US"/>
        </w:rPr>
      </w:pPr>
      <w:hyperlink r:id="rId109">
        <w:r w:rsidRPr="1E489ADD">
          <w:rPr>
            <w:rStyle w:val="Hperlink"/>
            <w:lang w:val="en-US"/>
          </w:rPr>
          <w:t>Portaali korduvad</w:t>
        </w:r>
      </w:hyperlink>
      <w:r w:rsidRPr="1E489ADD">
        <w:rPr>
          <w:lang w:val="en-US"/>
        </w:rPr>
        <w:t xml:space="preserve"> küsimused (üldküsimused)</w:t>
      </w:r>
    </w:p>
    <w:p w14:paraId="7FE24C65" w14:textId="55C5F9E5" w:rsidR="00BC5F74" w:rsidRDefault="1E489ADD" w:rsidP="1E489ADD">
      <w:pPr>
        <w:pStyle w:val="P68B1DB1-Normal41"/>
        <w:rPr>
          <w:lang w:val="en-US"/>
        </w:rPr>
      </w:pPr>
      <w:r w:rsidRPr="1E489ADD">
        <w:rPr>
          <w:lang w:val="en-US"/>
        </w:rPr>
        <w:t>Palun tutvuge korrapäraselt ka konkursikutse ja teemalehtedega, kuna kasutame neid konkursikutse ajakohastatud versioonide avaldamiseks, sealhulgas kutse taotlejatele (kui neid on) mõeldud teabesessioonile pärast konkursikutse avamist. (Kutsete korral võtame teiega otse ühendust, kui konkursikutset ajakohastatakse.)</w:t>
      </w:r>
    </w:p>
    <w:p w14:paraId="2799B9E0" w14:textId="77777777" w:rsidR="00BC5F74" w:rsidRDefault="1E489ADD" w:rsidP="1E489ADD">
      <w:pPr>
        <w:pStyle w:val="P68B1DB1-Normal39"/>
        <w:widowControl w:val="0"/>
        <w:rPr>
          <w:iCs/>
          <w:lang w:val="en-US"/>
        </w:rPr>
      </w:pPr>
      <w:r w:rsidRPr="1E489ADD">
        <w:rPr>
          <w:lang w:val="en-US"/>
        </w:rPr>
        <w:t>Kontakt</w:t>
      </w:r>
    </w:p>
    <w:p w14:paraId="7AEF8AC3" w14:textId="6DFCDC53" w:rsidR="00BC5F74" w:rsidRDefault="1E489ADD" w:rsidP="1E489ADD">
      <w:pPr>
        <w:pStyle w:val="Default"/>
        <w:spacing w:after="120"/>
        <w:jc w:val="both"/>
        <w:rPr>
          <w:rFonts w:ascii="Verdana" w:hAnsi="Verdana"/>
          <w:sz w:val="20"/>
          <w:lang w:val="en-US"/>
        </w:rPr>
      </w:pPr>
      <w:r w:rsidRPr="1E489ADD">
        <w:rPr>
          <w:rFonts w:ascii="Verdana" w:hAnsi="Verdana"/>
          <w:sz w:val="20"/>
          <w:lang w:val="en-US"/>
        </w:rPr>
        <w:t xml:space="preserve">Käesoleva konkursikutsega seotud abi saamiseks võite pöörduda oma riigi </w:t>
      </w:r>
      <w:hyperlink r:id="rId110">
        <w:r w:rsidRPr="1E489ADD">
          <w:rPr>
            <w:rStyle w:val="Tugev"/>
            <w:rFonts w:ascii="Verdana" w:hAnsi="Verdana"/>
            <w:color w:val="0000FF"/>
            <w:sz w:val="20"/>
            <w:u w:val="single"/>
            <w:lang w:val="en-US"/>
          </w:rPr>
          <w:t>kodanike, võrdõiguslikkuse, õiguste</w:t>
        </w:r>
        <w:r w:rsidRPr="1E489ADD">
          <w:rPr>
            <w:rStyle w:val="Tugev"/>
            <w:rFonts w:ascii="Verdana" w:hAnsi="Verdana"/>
            <w:sz w:val="20"/>
            <w:lang w:val="en-US"/>
          </w:rPr>
          <w:t xml:space="preserve"> </w:t>
        </w:r>
        <w:r w:rsidRPr="1E489ADD">
          <w:rPr>
            <w:rStyle w:val="Tugev"/>
            <w:rFonts w:ascii="Verdana" w:hAnsi="Verdana"/>
            <w:color w:val="0000FF"/>
            <w:sz w:val="20"/>
            <w:u w:val="single"/>
            <w:lang w:val="en-US"/>
          </w:rPr>
          <w:t>ja väärtuste kontaktpunkti</w:t>
        </w:r>
      </w:hyperlink>
      <w:r w:rsidRPr="1E489ADD">
        <w:rPr>
          <w:rFonts w:ascii="Verdana" w:hAnsi="Verdana"/>
          <w:sz w:val="20"/>
          <w:lang w:val="en-US"/>
        </w:rPr>
        <w:t>poole.</w:t>
      </w:r>
    </w:p>
    <w:p w14:paraId="4F7C9187" w14:textId="6737C8E0" w:rsidR="00BC5F74" w:rsidRDefault="1E489ADD" w:rsidP="1E489ADD">
      <w:pPr>
        <w:pStyle w:val="Default"/>
        <w:spacing w:after="120"/>
        <w:jc w:val="both"/>
        <w:rPr>
          <w:rFonts w:ascii="Verdana" w:hAnsi="Verdana" w:cs="Arial"/>
          <w:color w:val="auto"/>
          <w:sz w:val="20"/>
          <w:lang w:val="en-US"/>
        </w:rPr>
      </w:pPr>
      <w:r w:rsidRPr="1E489ADD">
        <w:rPr>
          <w:rFonts w:ascii="Verdana" w:hAnsi="Verdana" w:cs="Arial"/>
          <w:color w:val="auto"/>
          <w:sz w:val="20"/>
          <w:lang w:val="en-US"/>
        </w:rPr>
        <w:t xml:space="preserve">Kui Teil on portaali esitamissüsteemis küsimusi, võtke palun ühendust </w:t>
      </w:r>
      <w:hyperlink r:id="rId111">
        <w:r w:rsidRPr="1E489ADD">
          <w:rPr>
            <w:rStyle w:val="Hperlink"/>
            <w:rFonts w:ascii="Verdana" w:hAnsi="Verdana" w:cs="Arial"/>
            <w:sz w:val="20"/>
            <w:lang w:val="en-US"/>
          </w:rPr>
          <w:t>IT kasutajatoega</w:t>
        </w:r>
      </w:hyperlink>
      <w:r w:rsidRPr="1E489ADD">
        <w:rPr>
          <w:rFonts w:ascii="Verdana" w:hAnsi="Verdana" w:cs="Arial"/>
          <w:color w:val="auto"/>
          <w:sz w:val="20"/>
          <w:lang w:val="en-US"/>
        </w:rPr>
        <w:t>.</w:t>
      </w:r>
    </w:p>
    <w:p w14:paraId="743A5A11" w14:textId="77777777" w:rsidR="00BC5F74" w:rsidRDefault="1E489ADD" w:rsidP="1E489ADD">
      <w:pPr>
        <w:pStyle w:val="P68B1DB1-Text126"/>
        <w:spacing w:after="120"/>
        <w:ind w:left="0"/>
        <w:rPr>
          <w:lang w:val="en-US"/>
        </w:rPr>
      </w:pPr>
      <w:r w:rsidRPr="1E489ADD">
        <w:rPr>
          <w:lang w:val="en-US"/>
        </w:rPr>
        <w:t>IT-valdkonda mitte puudutavad küsimused tuleks saata järgmisel e-posti aadressil:</w:t>
      </w:r>
    </w:p>
    <w:p w14:paraId="746A4C14" w14:textId="54A0649A" w:rsidR="00BC5F74" w:rsidRDefault="00000000">
      <w:pPr>
        <w:pStyle w:val="Default"/>
        <w:spacing w:after="120"/>
        <w:jc w:val="both"/>
        <w:rPr>
          <w:rFonts w:ascii="Verdana" w:hAnsi="Verdana" w:cs="Arial"/>
          <w:color w:val="0088CC"/>
          <w:sz w:val="20"/>
          <w:u w:val="single"/>
        </w:rPr>
      </w:pPr>
      <w:hyperlink r:id="rId112" w:history="1">
        <w:r>
          <w:rPr>
            <w:rStyle w:val="Hperlink"/>
            <w:rFonts w:ascii="Verdana" w:hAnsi="Verdana" w:cs="Arial"/>
            <w:sz w:val="20"/>
          </w:rPr>
          <w:t>EACEA-CERV@ec.europa.eu</w:t>
        </w:r>
      </w:hyperlink>
      <w:r>
        <w:rPr>
          <w:rStyle w:val="Hperlink"/>
          <w:rFonts w:ascii="Verdana" w:hAnsi="Verdana" w:cs="Arial"/>
          <w:sz w:val="20"/>
        </w:rPr>
        <w:t>.</w:t>
      </w:r>
    </w:p>
    <w:p w14:paraId="5BAEED01" w14:textId="77777777" w:rsidR="00BC5F74" w:rsidRDefault="1E489ADD" w:rsidP="1E489ADD">
      <w:pPr>
        <w:pStyle w:val="P68B1DB1-Text126"/>
        <w:spacing w:after="120"/>
        <w:ind w:left="0"/>
        <w:rPr>
          <w:lang w:val="en-US"/>
        </w:rPr>
      </w:pPr>
      <w:r w:rsidRPr="1E489ADD">
        <w:rPr>
          <w:lang w:val="en-US"/>
        </w:rPr>
        <w:t xml:space="preserve">Palun märkige selgelt konkursikutse viide ja teema, millega teie küsimus on seotud </w:t>
      </w:r>
      <w:r w:rsidRPr="1E489ADD">
        <w:rPr>
          <w:i/>
          <w:iCs/>
          <w:lang w:val="en-US"/>
        </w:rPr>
        <w:t>(vt esilehet)</w:t>
      </w:r>
      <w:r w:rsidRPr="1E489ADD">
        <w:rPr>
          <w:lang w:val="en-US"/>
        </w:rPr>
        <w:t>.</w:t>
      </w:r>
    </w:p>
    <w:p w14:paraId="60C73839" w14:textId="77777777" w:rsidR="00BC5F74" w:rsidRDefault="00BC5F74"/>
    <w:p w14:paraId="55C4BC05" w14:textId="557A7D3F" w:rsidR="00BC5F74" w:rsidRDefault="00000000">
      <w:pPr>
        <w:pStyle w:val="Pealkiri1"/>
      </w:pPr>
      <w:r w:rsidRPr="1E489ADD">
        <w:rPr>
          <w:lang w:val="en-US"/>
        </w:rPr>
        <w:br w:type="page"/>
      </w:r>
      <w:bookmarkStart w:id="87" w:name="_Toc183593590"/>
      <w:r w:rsidR="007B199C">
        <w:rPr>
          <w:rFonts w:cs="Arial"/>
          <w:noProof/>
        </w:rPr>
        <mc:AlternateContent>
          <mc:Choice Requires="wps">
            <w:drawing>
              <wp:anchor distT="0" distB="0" distL="114300" distR="114300" simplePos="0" relativeHeight="251658242" behindDoc="0" locked="0" layoutInCell="1" allowOverlap="1" wp14:anchorId="12821B37" wp14:editId="1B3182FA">
                <wp:simplePos x="0" y="0"/>
                <wp:positionH relativeFrom="column">
                  <wp:posOffset>31115</wp:posOffset>
                </wp:positionH>
                <wp:positionV relativeFrom="paragraph">
                  <wp:posOffset>274955</wp:posOffset>
                </wp:positionV>
                <wp:extent cx="5473065" cy="9093200"/>
                <wp:effectExtent l="0" t="0" r="0" b="0"/>
                <wp:wrapNone/>
                <wp:docPr id="20166814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9093200"/>
                        </a:xfrm>
                        <a:prstGeom prst="rect">
                          <a:avLst/>
                        </a:prstGeom>
                        <a:solidFill>
                          <a:srgbClr val="F2F2F2"/>
                        </a:solidFill>
                        <a:ln w="19050">
                          <a:solidFill>
                            <a:srgbClr val="BFBFBF"/>
                          </a:solidFill>
                          <a:miter lim="800000"/>
                          <a:headEnd/>
                          <a:tailEnd/>
                        </a:ln>
                      </wps:spPr>
                      <wps:txbx>
                        <w:txbxContent>
                          <w:p w14:paraId="53DE520D" w14:textId="20581929" w:rsidR="00BC5F74" w:rsidRDefault="007B199C">
                            <w:pPr>
                              <w:pStyle w:val="P68B1DB1-Text142"/>
                              <w:spacing w:before="120" w:after="120"/>
                              <w:ind w:left="0"/>
                              <w:rPr>
                                <w:rFonts w:cs="Arial"/>
                                <w:color w:val="595959"/>
                                <w:sz w:val="16"/>
                              </w:rPr>
                            </w:pPr>
                            <w:r>
                              <w:rPr>
                                <w:rFonts w:cs="Arial"/>
                                <w:noProof/>
                                <w:color w:val="7F7F7F"/>
                              </w:rPr>
                              <w:drawing>
                                <wp:inline distT="0" distB="0" distL="0" distR="0" wp14:anchorId="70652E02" wp14:editId="1F69290A">
                                  <wp:extent cx="203200" cy="203200"/>
                                  <wp:effectExtent l="0" t="0" r="0" b="0"/>
                                  <wp:docPr id="6" name="Pilt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00000">
                              <w:t xml:space="preserve"> </w:t>
                            </w:r>
                            <w:r w:rsidR="00000000">
                              <w:rPr>
                                <w:rFonts w:cs="Arial"/>
                                <w:b/>
                                <w:color w:val="595959"/>
                              </w:rPr>
                              <w:t>OLULINE</w:t>
                            </w:r>
                          </w:p>
                          <w:p w14:paraId="44C9B5B3" w14:textId="77777777" w:rsidR="00BC5F74" w:rsidRDefault="00000000">
                            <w:pPr>
                              <w:pStyle w:val="P68B1DB1-Normal8"/>
                              <w:numPr>
                                <w:ilvl w:val="0"/>
                                <w:numId w:val="25"/>
                              </w:numPr>
                              <w:spacing w:after="120"/>
                              <w:ind w:left="567" w:right="79" w:hanging="447"/>
                            </w:pPr>
                            <w:r>
                              <w:rPr>
                                <w:b/>
                              </w:rPr>
                              <w:t>Ärge oodake</w:t>
                            </w:r>
                            <w:r>
                              <w:t xml:space="preserve"> </w:t>
                            </w:r>
                            <w:r>
                              <w:rPr>
                                <w:b/>
                              </w:rPr>
                              <w:t xml:space="preserve"> lõppu</w:t>
                            </w:r>
                            <w:r>
                              <w:t xml:space="preserve"> </w:t>
                            </w:r>
                            <w:r>
                              <w:rPr>
                                <w:rFonts w:eastAsia="Calibri"/>
                                <w:b/>
                              </w:rPr>
                              <w:t>–</w:t>
                            </w:r>
                            <w:r>
                              <w:t xml:space="preserve"> täitke taotlus piisavalt aegsasti enne tähtaega, et vältida viimase hetke </w:t>
                            </w:r>
                            <w:r>
                              <w:rPr>
                                <w:b/>
                              </w:rPr>
                              <w:t>tehnilisi probleeme</w:t>
                            </w:r>
                            <w:r>
                              <w:t xml:space="preserve">. Viimasel hetkel taotluse esitamisel tekkida võivad </w:t>
                            </w:r>
                            <w:r>
                              <w:rPr>
                                <w:i/>
                              </w:rPr>
                              <w:t>probleemid (nt ülekoormus jms)</w:t>
                            </w:r>
                            <w:r>
                              <w:t xml:space="preserve"> on täielikult teie risk. Konkursikutse tähtaegu EI SAA pikendada.</w:t>
                            </w:r>
                          </w:p>
                          <w:p w14:paraId="094C6E05" w14:textId="77777777" w:rsidR="00BC5F74" w:rsidRDefault="00000000">
                            <w:pPr>
                              <w:pStyle w:val="P68B1DB1-Normal8"/>
                              <w:numPr>
                                <w:ilvl w:val="0"/>
                                <w:numId w:val="25"/>
                              </w:numPr>
                              <w:ind w:left="567" w:right="79" w:hanging="447"/>
                              <w:rPr>
                                <w:sz w:val="16"/>
                              </w:rPr>
                            </w:pPr>
                            <w:r>
                              <w:rPr>
                                <w:rFonts w:cs="Arial"/>
                                <w:b/>
                              </w:rPr>
                              <w:t>Tutvuge</w:t>
                            </w:r>
                            <w:r>
                              <w:t xml:space="preserve"> korrapäraselt portaali teemalehega. Postitame seal konkursikutse ajakohastusi ja lisateavet (projektikonkursi ja teemade ajakohastusi).</w:t>
                            </w:r>
                          </w:p>
                          <w:p w14:paraId="54256F10" w14:textId="77777777" w:rsidR="00BC5F74" w:rsidRDefault="00000000">
                            <w:pPr>
                              <w:numPr>
                                <w:ilvl w:val="0"/>
                                <w:numId w:val="25"/>
                              </w:numPr>
                              <w:ind w:left="567" w:right="79" w:hanging="447"/>
                              <w:rPr>
                                <w:rFonts w:cs="Arial"/>
                                <w:color w:val="595959"/>
                                <w:sz w:val="18"/>
                              </w:rPr>
                            </w:pPr>
                            <w:r>
                              <w:rPr>
                                <w:rFonts w:cs="Arial"/>
                                <w:b/>
                                <w:color w:val="595959"/>
                                <w:sz w:val="18"/>
                              </w:rPr>
                              <w:t>Rahastamis- ja hankeportaali elektrooniline teabevahetussüsteem</w:t>
                            </w:r>
                            <w:r>
                              <w:rPr>
                                <w:rFonts w:cs="Arial"/>
                                <w:color w:val="595959"/>
                                <w:sz w:val="18"/>
                              </w:rPr>
                              <w:t xml:space="preserve"> </w:t>
                            </w:r>
                            <w:r>
                              <w:rPr>
                                <w:rFonts w:eastAsia="Calibri"/>
                                <w:b/>
                                <w:color w:val="595959"/>
                                <w:sz w:val="18"/>
                              </w:rPr>
                              <w:t xml:space="preserve">– </w:t>
                            </w:r>
                            <w:r>
                              <w:rPr>
                                <w:rFonts w:cs="Arial"/>
                                <w:color w:val="595959"/>
                                <w:sz w:val="18"/>
                              </w:rPr>
                              <w:t xml:space="preserve">taotluse esitamisega </w:t>
                            </w:r>
                            <w:r>
                              <w:rPr>
                                <w:rFonts w:cs="Arial"/>
                                <w:b/>
                                <w:color w:val="595959"/>
                                <w:sz w:val="18"/>
                              </w:rPr>
                              <w:t>nõustuvad</w:t>
                            </w:r>
                            <w:r>
                              <w:rPr>
                                <w:rFonts w:cs="Arial"/>
                                <w:color w:val="595959"/>
                                <w:sz w:val="18"/>
                              </w:rPr>
                              <w:t xml:space="preserve"> kõik osalejad kasutama elektroonilist teabevahetussüsteemi kooskõlas portaali</w:t>
                            </w:r>
                            <w:r>
                              <w:rPr>
                                <w:rFonts w:cs="Arial"/>
                                <w:sz w:val="18"/>
                              </w:rPr>
                              <w:t xml:space="preserve"> </w:t>
                            </w:r>
                            <w:hyperlink r:id="rId114" w:history="1">
                              <w:r>
                                <w:rPr>
                                  <w:rStyle w:val="Hperlink"/>
                                  <w:rFonts w:cs="Arial"/>
                                  <w:sz w:val="18"/>
                                </w:rPr>
                                <w:t>tingimustega.</w:t>
                              </w:r>
                            </w:hyperlink>
                          </w:p>
                          <w:p w14:paraId="3B2289F6" w14:textId="168B916F" w:rsidR="00BC5F74" w:rsidRDefault="00000000">
                            <w:pPr>
                              <w:numPr>
                                <w:ilvl w:val="0"/>
                                <w:numId w:val="25"/>
                              </w:numPr>
                              <w:ind w:left="567" w:right="79" w:hanging="447"/>
                              <w:rPr>
                                <w:rFonts w:cs="Arial"/>
                                <w:color w:val="595959"/>
                                <w:sz w:val="18"/>
                              </w:rPr>
                            </w:pPr>
                            <w:r>
                              <w:rPr>
                                <w:b/>
                                <w:color w:val="595959"/>
                                <w:sz w:val="18"/>
                              </w:rPr>
                              <w:t>Registreerimine</w:t>
                            </w:r>
                            <w:r>
                              <w:rPr>
                                <w:rFonts w:cs="Arial"/>
                                <w:color w:val="595959"/>
                                <w:sz w:val="18"/>
                              </w:rPr>
                              <w:t xml:space="preserve"> </w:t>
                            </w:r>
                            <w:r>
                              <w:rPr>
                                <w:rFonts w:eastAsia="Calibri"/>
                                <w:b/>
                                <w:color w:val="595959"/>
                                <w:sz w:val="18"/>
                              </w:rPr>
                              <w:t xml:space="preserve">– </w:t>
                            </w:r>
                            <w:r>
                              <w:rPr>
                                <w:rFonts w:cs="Arial"/>
                                <w:color w:val="595959"/>
                                <w:sz w:val="18"/>
                              </w:rPr>
                              <w:t>enne taotluse esitamist peavad kõik toetusesaajad, seotud üksused ja assotsieerunud partnerid olema registreeritud</w:t>
                            </w:r>
                            <w:r>
                              <w:rPr>
                                <w:rFonts w:cs="Arial"/>
                                <w:b/>
                                <w:color w:val="595959"/>
                                <w:sz w:val="18"/>
                              </w:rPr>
                              <w:t xml:space="preserve"> </w:t>
                            </w:r>
                            <w:r>
                              <w:rPr>
                                <w:rFonts w:cs="Arial"/>
                                <w:color w:val="595959"/>
                                <w:sz w:val="18"/>
                              </w:rPr>
                              <w:t>osalejate</w:t>
                            </w:r>
                            <w:r>
                              <w:rPr>
                                <w:rFonts w:cs="Arial"/>
                                <w:sz w:val="18"/>
                              </w:rPr>
                              <w:t xml:space="preserve"> </w:t>
                            </w:r>
                            <w:hyperlink r:id="rId115" w:history="1">
                              <w:r>
                                <w:rPr>
                                  <w:rStyle w:val="Hperlink"/>
                                  <w:rFonts w:cs="Arial"/>
                                  <w:sz w:val="18"/>
                                </w:rPr>
                                <w:t>registris</w:t>
                              </w:r>
                            </w:hyperlink>
                            <w:r>
                              <w:rPr>
                                <w:rFonts w:cs="Arial"/>
                                <w:color w:val="595959"/>
                                <w:sz w:val="18"/>
                              </w:rPr>
                              <w:t xml:space="preserve">. Osaleja identifitseerimisnumber (osaleja kohta üks) on kohustuslik taotlusvormi sisestada. </w:t>
                            </w:r>
                          </w:p>
                          <w:p w14:paraId="37137158" w14:textId="4B1A5824" w:rsidR="00BC5F74" w:rsidRDefault="00000000">
                            <w:pPr>
                              <w:pStyle w:val="P68B1DB1-Normal43"/>
                              <w:numPr>
                                <w:ilvl w:val="0"/>
                                <w:numId w:val="25"/>
                              </w:numPr>
                              <w:spacing w:after="120"/>
                              <w:ind w:left="567" w:right="79" w:hanging="445"/>
                              <w:rPr>
                                <w:rFonts w:cs="Arial"/>
                                <w:color w:val="595959"/>
                              </w:rPr>
                            </w:pPr>
                            <w:r>
                              <w:rPr>
                                <w:rFonts w:cs="Arial"/>
                                <w:b/>
                                <w:color w:val="595959"/>
                              </w:rPr>
                              <w:t>Konsortsiumi rollid</w:t>
                            </w:r>
                            <w:r>
                              <w:rPr>
                                <w:rFonts w:cs="Arial"/>
                                <w:i/>
                                <w:color w:val="4AA55B"/>
                              </w:rPr>
                              <w:t xml:space="preserve"> </w:t>
                            </w:r>
                            <w:r>
                              <w:rPr>
                                <w:rFonts w:eastAsia="Calibri"/>
                                <w:b/>
                                <w:color w:val="595959"/>
                              </w:rPr>
                              <w:t>–</w:t>
                            </w:r>
                            <w:r>
                              <w:rPr>
                                <w:rFonts w:eastAsia="Calibri"/>
                                <w:color w:val="595959"/>
                              </w:rPr>
                              <w:t xml:space="preserve"> konsortsiumi loomisel peaksite mõtlema organisatsioonidele, mis aitavad teil saavutada eesmärke ja lahendada probleeme. </w:t>
                            </w:r>
                          </w:p>
                          <w:p w14:paraId="7FF001AD" w14:textId="77777777" w:rsidR="00BC5F74" w:rsidRDefault="00000000">
                            <w:pPr>
                              <w:pStyle w:val="P68B1DB1-Normal44"/>
                              <w:spacing w:after="120"/>
                              <w:ind w:left="567" w:right="79"/>
                            </w:pPr>
                            <w:r>
                              <w:t xml:space="preserve">Rollid tuleks määrata vastavalt projektis osalemise tasemele. Peamised osalejad peaksid osalema </w:t>
                            </w:r>
                            <w:r>
                              <w:rPr>
                                <w:b/>
                              </w:rPr>
                              <w:t>toetusesaajate</w:t>
                            </w:r>
                            <w:r>
                              <w:t xml:space="preserve"> või </w:t>
                            </w:r>
                            <w:r>
                              <w:rPr>
                                <w:b/>
                              </w:rPr>
                              <w:t>seotud üksustena</w:t>
                            </w:r>
                            <w:r>
                              <w:t xml:space="preserve">; muud üksused võivad osaleda assotsieerunud partnerite, alltöövõtjate ja mitterahalisi sissemakseid tegevate kolmandate isikutena. </w:t>
                            </w:r>
                            <w:r>
                              <w:rPr>
                                <w:b/>
                              </w:rPr>
                              <w:t>Assotsieerunud partnerid</w:t>
                            </w:r>
                            <w:r>
                              <w:t xml:space="preserve"> ja mitterahalise osalusega kolmandad isikud peaksid kandma oma kulud ise (nad ei ole ELi rahastuse ametlikud saajad). </w:t>
                            </w:r>
                            <w:r>
                              <w:rPr>
                                <w:b/>
                              </w:rPr>
                              <w:t>Allhanked</w:t>
                            </w:r>
                            <w:r>
                              <w:t xml:space="preserve"> peaksid tavaliselt moodustama piiratud osa ja neid peavad teostama kolmandad isikud (mitte üks toetusesaajatest/seotud üksustest). Allhankeid, mis ületavad 30 % kõigist rahastamiskõlblikest kuludest, peab taotluses põhjendama.</w:t>
                            </w:r>
                          </w:p>
                          <w:p w14:paraId="200DA33D" w14:textId="77777777" w:rsidR="00BC5F74" w:rsidRDefault="00000000">
                            <w:pPr>
                              <w:pStyle w:val="P68B1DB1-Normal8"/>
                              <w:numPr>
                                <w:ilvl w:val="0"/>
                                <w:numId w:val="25"/>
                              </w:numPr>
                              <w:ind w:left="567" w:right="78" w:hanging="445"/>
                              <w:rPr>
                                <w:rFonts w:cs="Arial"/>
                              </w:rPr>
                            </w:pPr>
                            <w:r>
                              <w:rPr>
                                <w:b/>
                              </w:rPr>
                              <w:t xml:space="preserve">Koordinaator – </w:t>
                            </w:r>
                            <w:r>
                              <w:rPr>
                                <w:rFonts w:eastAsia="Calibri"/>
                              </w:rPr>
                              <w:t>mitme toetusesaajaga toetuste puhul osalevad toetusesaajad konsortsiumina (toetusesaajate rühm). Nad peavad valima koordinaatori, kes vastutab projektijuhtimise ja koordineerimise eest ning esindab konsortsiumi toetuse andja ees. Ühe toetusesaajaga toetuste puhul, on üksik toetusesaaja automaatselt koordinaator.</w:t>
                            </w:r>
                          </w:p>
                          <w:p w14:paraId="463C0C77"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Seotud üksused </w:t>
                            </w:r>
                            <w:r>
                              <w:t>– taotlejad võivad osaleda seotud üksustes (st üksused, kes on seotud toetusesaajaga, kellel on meetmes toetusesaajatega sarnased õigused ja kohustused, kuid kes ei allkirjasta toetust ega saa seega ise toetusesaajateks). Nad saavad osa toetusrahast ning peavad seetõttu vastama kõigile konkursikutse tingimustele ja olema valideeritud (nagu ka toetusesaajad); kuid neid ei võeta arvesse konsortsiumi koosseisu (kui see on olemas) minimaalsete rahastamiskõlblikkuse kriteeriumide täitmisel.</w:t>
                            </w:r>
                          </w:p>
                          <w:p w14:paraId="08B6F8A4"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Assotsieerunud partnerid </w:t>
                            </w:r>
                            <w:r>
                              <w:t>– taotlejad võivad osaleda assotsieerunud partneritega</w:t>
                            </w:r>
                            <w:r>
                              <w:rPr>
                                <w:rFonts w:eastAsia="Verdana" w:cs="Verdana"/>
                                <w:b/>
                              </w:rPr>
                              <w:t xml:space="preserve"> </w:t>
                            </w:r>
                            <w:r>
                              <w:rPr>
                                <w:rFonts w:eastAsia="Verdana" w:cs="Verdana"/>
                              </w:rPr>
                              <w:t>(st partnerorganisatsioonidega, kes osalevad meetmes, kuid kellel ei ole õigust saada toetust). Nad osalevad ilma rahastamiseta ja seetõttu ei ole neid vaja valideerida</w:t>
                            </w:r>
                            <w:r>
                              <w:t>.</w:t>
                            </w:r>
                          </w:p>
                          <w:p w14:paraId="6E6D6306"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Konsortsiumileping </w:t>
                            </w:r>
                            <w:r>
                              <w:rPr>
                                <w:rFonts w:eastAsia="Calibri"/>
                              </w:rPr>
                              <w:t>– praktilistel ja õiguslikel põhjustel on soovitatav kehtestada sisekord, mis võimaldab Teil tulla toime erandlike või ettenägematute asjaoludega (igal juhul, isegi kui see ei ole toetuslepingu kohaselt kohustuslik). Konsortsiumikokkulepe annab teile ka võimaluse jagada toetusraha ümber vastavalt oma konsortsiumisisestele põhimõtetele ja parameetritele (näiteks võib üks toetusesaaja määrata oma toetusraha teisele toetusesaajale). Seega võimaldab konsortsiumikokkulepe teil kohandada ELi toetust vastavalt teie konsortsiumi sisevajadustele ja võib aidata kaitsta teid ka vaidluste korral.</w:t>
                            </w:r>
                          </w:p>
                          <w:p w14:paraId="757CC6E7" w14:textId="77777777" w:rsidR="00BC5F74" w:rsidRDefault="00BC5F74">
                            <w:pPr>
                              <w:ind w:right="79"/>
                              <w:rPr>
                                <w:rFonts w:cs="Arial"/>
                                <w:color w:val="595959"/>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21B37" id="_x0000_t202" coordsize="21600,21600" o:spt="202" path="m,l,21600r21600,l21600,xe">
                <v:stroke joinstyle="miter"/>
                <v:path gradientshapeok="t" o:connecttype="rect"/>
              </v:shapetype>
              <v:shape id="Text Box 85" o:spid="_x0000_s1026" type="#_x0000_t202" style="position:absolute;left:0;text-align:left;margin-left:2.45pt;margin-top:21.65pt;width:430.95pt;height:7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" fillcolor="#f2f2f2" strokecolor="#bfbfbf" strokeweight="1.5pt">
                <v:textbox>
                  <w:txbxContent>
                    <w:p w14:paraId="53DE520D" w14:textId="20581929" w:rsidR="00BC5F74" w:rsidRDefault="007B199C">
                      <w:pPr>
                        <w:pStyle w:val="P68B1DB1-Text142"/>
                        <w:spacing w:before="120" w:after="120"/>
                        <w:ind w:left="0"/>
                        <w:rPr>
                          <w:rFonts w:cs="Arial"/>
                          <w:color w:val="595959"/>
                          <w:sz w:val="16"/>
                        </w:rPr>
                      </w:pPr>
                      <w:r>
                        <w:rPr>
                          <w:rFonts w:cs="Arial"/>
                          <w:noProof/>
                          <w:color w:val="7F7F7F"/>
                        </w:rPr>
                        <w:drawing>
                          <wp:inline distT="0" distB="0" distL="0" distR="0" wp14:anchorId="70652E02" wp14:editId="1F69290A">
                            <wp:extent cx="203200" cy="203200"/>
                            <wp:effectExtent l="0" t="0" r="0" b="0"/>
                            <wp:docPr id="6" name="Pilt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00000">
                        <w:t xml:space="preserve"> </w:t>
                      </w:r>
                      <w:r w:rsidR="00000000">
                        <w:rPr>
                          <w:rFonts w:cs="Arial"/>
                          <w:b/>
                          <w:color w:val="595959"/>
                        </w:rPr>
                        <w:t>OLULINE</w:t>
                      </w:r>
                    </w:p>
                    <w:p w14:paraId="44C9B5B3" w14:textId="77777777" w:rsidR="00BC5F74" w:rsidRDefault="00000000">
                      <w:pPr>
                        <w:pStyle w:val="P68B1DB1-Normal8"/>
                        <w:numPr>
                          <w:ilvl w:val="0"/>
                          <w:numId w:val="25"/>
                        </w:numPr>
                        <w:spacing w:after="120"/>
                        <w:ind w:left="567" w:right="79" w:hanging="447"/>
                      </w:pPr>
                      <w:r>
                        <w:rPr>
                          <w:b/>
                        </w:rPr>
                        <w:t>Ärge oodake</w:t>
                      </w:r>
                      <w:r>
                        <w:t xml:space="preserve"> </w:t>
                      </w:r>
                      <w:r>
                        <w:rPr>
                          <w:b/>
                        </w:rPr>
                        <w:t xml:space="preserve"> lõppu</w:t>
                      </w:r>
                      <w:r>
                        <w:t xml:space="preserve"> </w:t>
                      </w:r>
                      <w:r>
                        <w:rPr>
                          <w:rFonts w:eastAsia="Calibri"/>
                          <w:b/>
                        </w:rPr>
                        <w:t>–</w:t>
                      </w:r>
                      <w:r>
                        <w:t xml:space="preserve"> täitke taotlus piisavalt aegsasti enne tähtaega, et vältida viimase hetke </w:t>
                      </w:r>
                      <w:r>
                        <w:rPr>
                          <w:b/>
                        </w:rPr>
                        <w:t>tehnilisi probleeme</w:t>
                      </w:r>
                      <w:r>
                        <w:t xml:space="preserve">. Viimasel hetkel taotluse esitamisel tekkida võivad </w:t>
                      </w:r>
                      <w:r>
                        <w:rPr>
                          <w:i/>
                        </w:rPr>
                        <w:t>probleemid (nt ülekoormus jms)</w:t>
                      </w:r>
                      <w:r>
                        <w:t xml:space="preserve"> on täielikult teie risk. Konkursikutse tähtaegu EI SAA pikendada.</w:t>
                      </w:r>
                    </w:p>
                    <w:p w14:paraId="094C6E05" w14:textId="77777777" w:rsidR="00BC5F74" w:rsidRDefault="00000000">
                      <w:pPr>
                        <w:pStyle w:val="P68B1DB1-Normal8"/>
                        <w:numPr>
                          <w:ilvl w:val="0"/>
                          <w:numId w:val="25"/>
                        </w:numPr>
                        <w:ind w:left="567" w:right="79" w:hanging="447"/>
                        <w:rPr>
                          <w:sz w:val="16"/>
                        </w:rPr>
                      </w:pPr>
                      <w:r>
                        <w:rPr>
                          <w:rFonts w:cs="Arial"/>
                          <w:b/>
                        </w:rPr>
                        <w:t>Tutvuge</w:t>
                      </w:r>
                      <w:r>
                        <w:t xml:space="preserve"> korrapäraselt portaali teemalehega. Postitame seal konkursikutse ajakohastusi ja lisateavet (projektikonkursi ja teemade ajakohastusi).</w:t>
                      </w:r>
                    </w:p>
                    <w:p w14:paraId="54256F10" w14:textId="77777777" w:rsidR="00BC5F74" w:rsidRDefault="00000000">
                      <w:pPr>
                        <w:numPr>
                          <w:ilvl w:val="0"/>
                          <w:numId w:val="25"/>
                        </w:numPr>
                        <w:ind w:left="567" w:right="79" w:hanging="447"/>
                        <w:rPr>
                          <w:rFonts w:cs="Arial"/>
                          <w:color w:val="595959"/>
                          <w:sz w:val="18"/>
                        </w:rPr>
                      </w:pPr>
                      <w:r>
                        <w:rPr>
                          <w:rFonts w:cs="Arial"/>
                          <w:b/>
                          <w:color w:val="595959"/>
                          <w:sz w:val="18"/>
                        </w:rPr>
                        <w:t>Rahastamis- ja hankeportaali elektrooniline teabevahetussüsteem</w:t>
                      </w:r>
                      <w:r>
                        <w:rPr>
                          <w:rFonts w:cs="Arial"/>
                          <w:color w:val="595959"/>
                          <w:sz w:val="18"/>
                        </w:rPr>
                        <w:t xml:space="preserve"> </w:t>
                      </w:r>
                      <w:r>
                        <w:rPr>
                          <w:rFonts w:eastAsia="Calibri"/>
                          <w:b/>
                          <w:color w:val="595959"/>
                          <w:sz w:val="18"/>
                        </w:rPr>
                        <w:t xml:space="preserve">– </w:t>
                      </w:r>
                      <w:r>
                        <w:rPr>
                          <w:rFonts w:cs="Arial"/>
                          <w:color w:val="595959"/>
                          <w:sz w:val="18"/>
                        </w:rPr>
                        <w:t xml:space="preserve">taotluse esitamisega </w:t>
                      </w:r>
                      <w:r>
                        <w:rPr>
                          <w:rFonts w:cs="Arial"/>
                          <w:b/>
                          <w:color w:val="595959"/>
                          <w:sz w:val="18"/>
                        </w:rPr>
                        <w:t>nõustuvad</w:t>
                      </w:r>
                      <w:r>
                        <w:rPr>
                          <w:rFonts w:cs="Arial"/>
                          <w:color w:val="595959"/>
                          <w:sz w:val="18"/>
                        </w:rPr>
                        <w:t xml:space="preserve"> kõik osalejad kasutama elektroonilist teabevahetussüsteemi kooskõlas portaali</w:t>
                      </w:r>
                      <w:r>
                        <w:rPr>
                          <w:rFonts w:cs="Arial"/>
                          <w:sz w:val="18"/>
                        </w:rPr>
                        <w:t xml:space="preserve"> </w:t>
                      </w:r>
                      <w:hyperlink r:id="rId116" w:history="1">
                        <w:r>
                          <w:rPr>
                            <w:rStyle w:val="Hperlink"/>
                            <w:rFonts w:cs="Arial"/>
                            <w:sz w:val="18"/>
                          </w:rPr>
                          <w:t>tingimustega.</w:t>
                        </w:r>
                      </w:hyperlink>
                    </w:p>
                    <w:p w14:paraId="3B2289F6" w14:textId="168B916F" w:rsidR="00BC5F74" w:rsidRDefault="00000000">
                      <w:pPr>
                        <w:numPr>
                          <w:ilvl w:val="0"/>
                          <w:numId w:val="25"/>
                        </w:numPr>
                        <w:ind w:left="567" w:right="79" w:hanging="447"/>
                        <w:rPr>
                          <w:rFonts w:cs="Arial"/>
                          <w:color w:val="595959"/>
                          <w:sz w:val="18"/>
                        </w:rPr>
                      </w:pPr>
                      <w:r>
                        <w:rPr>
                          <w:b/>
                          <w:color w:val="595959"/>
                          <w:sz w:val="18"/>
                        </w:rPr>
                        <w:t>Registreerimine</w:t>
                      </w:r>
                      <w:r>
                        <w:rPr>
                          <w:rFonts w:cs="Arial"/>
                          <w:color w:val="595959"/>
                          <w:sz w:val="18"/>
                        </w:rPr>
                        <w:t xml:space="preserve"> </w:t>
                      </w:r>
                      <w:r>
                        <w:rPr>
                          <w:rFonts w:eastAsia="Calibri"/>
                          <w:b/>
                          <w:color w:val="595959"/>
                          <w:sz w:val="18"/>
                        </w:rPr>
                        <w:t xml:space="preserve">– </w:t>
                      </w:r>
                      <w:r>
                        <w:rPr>
                          <w:rFonts w:cs="Arial"/>
                          <w:color w:val="595959"/>
                          <w:sz w:val="18"/>
                        </w:rPr>
                        <w:t>enne taotluse esitamist peavad kõik toetusesaajad, seotud üksused ja assotsieerunud partnerid olema registreeritud</w:t>
                      </w:r>
                      <w:r>
                        <w:rPr>
                          <w:rFonts w:cs="Arial"/>
                          <w:b/>
                          <w:color w:val="595959"/>
                          <w:sz w:val="18"/>
                        </w:rPr>
                        <w:t xml:space="preserve"> </w:t>
                      </w:r>
                      <w:r>
                        <w:rPr>
                          <w:rFonts w:cs="Arial"/>
                          <w:color w:val="595959"/>
                          <w:sz w:val="18"/>
                        </w:rPr>
                        <w:t>osalejate</w:t>
                      </w:r>
                      <w:r>
                        <w:rPr>
                          <w:rFonts w:cs="Arial"/>
                          <w:sz w:val="18"/>
                        </w:rPr>
                        <w:t xml:space="preserve"> </w:t>
                      </w:r>
                      <w:hyperlink r:id="rId117" w:history="1">
                        <w:r>
                          <w:rPr>
                            <w:rStyle w:val="Hperlink"/>
                            <w:rFonts w:cs="Arial"/>
                            <w:sz w:val="18"/>
                          </w:rPr>
                          <w:t>registris</w:t>
                        </w:r>
                      </w:hyperlink>
                      <w:r>
                        <w:rPr>
                          <w:rFonts w:cs="Arial"/>
                          <w:color w:val="595959"/>
                          <w:sz w:val="18"/>
                        </w:rPr>
                        <w:t xml:space="preserve">. Osaleja identifitseerimisnumber (osaleja kohta üks) on kohustuslik taotlusvormi sisestada. </w:t>
                      </w:r>
                    </w:p>
                    <w:p w14:paraId="37137158" w14:textId="4B1A5824" w:rsidR="00BC5F74" w:rsidRDefault="00000000">
                      <w:pPr>
                        <w:pStyle w:val="P68B1DB1-Normal43"/>
                        <w:numPr>
                          <w:ilvl w:val="0"/>
                          <w:numId w:val="25"/>
                        </w:numPr>
                        <w:spacing w:after="120"/>
                        <w:ind w:left="567" w:right="79" w:hanging="445"/>
                        <w:rPr>
                          <w:rFonts w:cs="Arial"/>
                          <w:color w:val="595959"/>
                        </w:rPr>
                      </w:pPr>
                      <w:r>
                        <w:rPr>
                          <w:rFonts w:cs="Arial"/>
                          <w:b/>
                          <w:color w:val="595959"/>
                        </w:rPr>
                        <w:t>Konsortsiumi rollid</w:t>
                      </w:r>
                      <w:r>
                        <w:rPr>
                          <w:rFonts w:cs="Arial"/>
                          <w:i/>
                          <w:color w:val="4AA55B"/>
                        </w:rPr>
                        <w:t xml:space="preserve"> </w:t>
                      </w:r>
                      <w:r>
                        <w:rPr>
                          <w:rFonts w:eastAsia="Calibri"/>
                          <w:b/>
                          <w:color w:val="595959"/>
                        </w:rPr>
                        <w:t>–</w:t>
                      </w:r>
                      <w:r>
                        <w:rPr>
                          <w:rFonts w:eastAsia="Calibri"/>
                          <w:color w:val="595959"/>
                        </w:rPr>
                        <w:t xml:space="preserve"> konsortsiumi loomisel peaksite mõtlema organisatsioonidele, mis aitavad teil saavutada eesmärke ja lahendada probleeme. </w:t>
                      </w:r>
                    </w:p>
                    <w:p w14:paraId="7FF001AD" w14:textId="77777777" w:rsidR="00BC5F74" w:rsidRDefault="00000000">
                      <w:pPr>
                        <w:pStyle w:val="P68B1DB1-Normal44"/>
                        <w:spacing w:after="120"/>
                        <w:ind w:left="567" w:right="79"/>
                      </w:pPr>
                      <w:r>
                        <w:t xml:space="preserve">Rollid tuleks määrata vastavalt projektis osalemise tasemele. Peamised osalejad peaksid osalema </w:t>
                      </w:r>
                      <w:r>
                        <w:rPr>
                          <w:b/>
                        </w:rPr>
                        <w:t>toetusesaajate</w:t>
                      </w:r>
                      <w:r>
                        <w:t xml:space="preserve"> või </w:t>
                      </w:r>
                      <w:r>
                        <w:rPr>
                          <w:b/>
                        </w:rPr>
                        <w:t>seotud üksustena</w:t>
                      </w:r>
                      <w:r>
                        <w:t xml:space="preserve">; muud üksused võivad osaleda assotsieerunud partnerite, alltöövõtjate ja mitterahalisi sissemakseid tegevate kolmandate isikutena. </w:t>
                      </w:r>
                      <w:r>
                        <w:rPr>
                          <w:b/>
                        </w:rPr>
                        <w:t>Assotsieerunud partnerid</w:t>
                      </w:r>
                      <w:r>
                        <w:t xml:space="preserve"> ja mitterahalise osalusega kolmandad isikud peaksid kandma oma kulud ise (nad ei ole ELi rahastuse ametlikud saajad). </w:t>
                      </w:r>
                      <w:r>
                        <w:rPr>
                          <w:b/>
                        </w:rPr>
                        <w:t>Allhanked</w:t>
                      </w:r>
                      <w:r>
                        <w:t xml:space="preserve"> peaksid tavaliselt moodustama piiratud osa ja neid peavad teostama kolmandad isikud (mitte üks toetusesaajatest/seotud üksustest). Allhankeid, mis ületavad 30 % kõigist rahastamiskõlblikest kuludest, peab taotluses põhjendama.</w:t>
                      </w:r>
                    </w:p>
                    <w:p w14:paraId="200DA33D" w14:textId="77777777" w:rsidR="00BC5F74" w:rsidRDefault="00000000">
                      <w:pPr>
                        <w:pStyle w:val="P68B1DB1-Normal8"/>
                        <w:numPr>
                          <w:ilvl w:val="0"/>
                          <w:numId w:val="25"/>
                        </w:numPr>
                        <w:ind w:left="567" w:right="78" w:hanging="445"/>
                        <w:rPr>
                          <w:rFonts w:cs="Arial"/>
                        </w:rPr>
                      </w:pPr>
                      <w:r>
                        <w:rPr>
                          <w:b/>
                        </w:rPr>
                        <w:t xml:space="preserve">Koordinaator – </w:t>
                      </w:r>
                      <w:r>
                        <w:rPr>
                          <w:rFonts w:eastAsia="Calibri"/>
                        </w:rPr>
                        <w:t>mitme toetusesaajaga toetuste puhul osalevad toetusesaajad konsortsiumina (toetusesaajate rühm). Nad peavad valima koordinaatori, kes vastutab projektijuhtimise ja koordineerimise eest ning esindab konsortsiumi toetuse andja ees. Ühe toetusesaajaga toetuste puhul, on üksik toetusesaaja automaatselt koordinaator.</w:t>
                      </w:r>
                    </w:p>
                    <w:p w14:paraId="463C0C77"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Seotud üksused </w:t>
                      </w:r>
                      <w:r>
                        <w:t>– taotlejad võivad osaleda seotud üksustes (st üksused, kes on seotud toetusesaajaga, kellel on meetmes toetusesaajatega sarnased õigused ja kohustused, kuid kes ei allkirjasta toetust ega saa seega ise toetusesaajateks). Nad saavad osa toetusrahast ning peavad seetõttu vastama kõigile konkursikutse tingimustele ja olema valideeritud (nagu ka toetusesaajad); kuid neid ei võeta arvesse konsortsiumi koosseisu (kui see on olemas) minimaalsete rahastamiskõlblikkuse kriteeriumide täitmisel.</w:t>
                      </w:r>
                    </w:p>
                    <w:p w14:paraId="08B6F8A4"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Assotsieerunud partnerid </w:t>
                      </w:r>
                      <w:r>
                        <w:t>– taotlejad võivad osaleda assotsieerunud partneritega</w:t>
                      </w:r>
                      <w:r>
                        <w:rPr>
                          <w:rFonts w:eastAsia="Verdana" w:cs="Verdana"/>
                          <w:b/>
                        </w:rPr>
                        <w:t xml:space="preserve"> </w:t>
                      </w:r>
                      <w:r>
                        <w:rPr>
                          <w:rFonts w:eastAsia="Verdana" w:cs="Verdana"/>
                        </w:rPr>
                        <w:t>(st partnerorganisatsioonidega, kes osalevad meetmes, kuid kellel ei ole õigust saada toetust). Nad osalevad ilma rahastamiseta ja seetõttu ei ole neid vaja valideerida</w:t>
                      </w:r>
                      <w:r>
                        <w:t>.</w:t>
                      </w:r>
                    </w:p>
                    <w:p w14:paraId="6E6D6306" w14:textId="77777777" w:rsidR="00BC5F74" w:rsidRDefault="00000000">
                      <w:pPr>
                        <w:pStyle w:val="P68B1DB1-Normal8"/>
                        <w:numPr>
                          <w:ilvl w:val="0"/>
                          <w:numId w:val="25"/>
                        </w:numPr>
                        <w:ind w:left="567" w:right="78" w:hanging="445"/>
                        <w:rPr>
                          <w:rFonts w:eastAsia="Verdana" w:cs="Verdana"/>
                        </w:rPr>
                      </w:pPr>
                      <w:r>
                        <w:rPr>
                          <w:rFonts w:eastAsia="Verdana" w:cs="Verdana"/>
                          <w:b/>
                        </w:rPr>
                        <w:t xml:space="preserve">Konsortsiumileping </w:t>
                      </w:r>
                      <w:r>
                        <w:rPr>
                          <w:rFonts w:eastAsia="Calibri"/>
                        </w:rPr>
                        <w:t>– praktilistel ja õiguslikel põhjustel on soovitatav kehtestada sisekord, mis võimaldab Teil tulla toime erandlike või ettenägematute asjaoludega (igal juhul, isegi kui see ei ole toetuslepingu kohaselt kohustuslik). Konsortsiumikokkulepe annab teile ka võimaluse jagada toetusraha ümber vastavalt oma konsortsiumisisestele põhimõtetele ja parameetritele (näiteks võib üks toetusesaaja määrata oma toetusraha teisele toetusesaajale). Seega võimaldab konsortsiumikokkulepe teil kohandada ELi toetust vastavalt teie konsortsiumi sisevajadustele ja võib aidata kaitsta teid ka vaidluste korral.</w:t>
                      </w:r>
                    </w:p>
                    <w:p w14:paraId="757CC6E7" w14:textId="77777777" w:rsidR="00BC5F74" w:rsidRDefault="00BC5F74">
                      <w:pPr>
                        <w:ind w:right="79"/>
                        <w:rPr>
                          <w:rFonts w:cs="Arial"/>
                          <w:color w:val="595959"/>
                          <w:sz w:val="18"/>
                        </w:rPr>
                      </w:pPr>
                    </w:p>
                  </w:txbxContent>
                </v:textbox>
              </v:shape>
            </w:pict>
          </mc:Fallback>
        </mc:AlternateContent>
      </w:r>
      <w:r w:rsidR="1E489ADD" w:rsidRPr="1E489ADD">
        <w:rPr>
          <w:lang w:val="en-US"/>
        </w:rPr>
        <w:t>13. Oluline</w:t>
      </w:r>
      <w:bookmarkEnd w:id="87"/>
    </w:p>
    <w:p w14:paraId="1FEC8191" w14:textId="77777777" w:rsidR="00BC5F74" w:rsidRDefault="00BC5F74"/>
    <w:p w14:paraId="4F336B72" w14:textId="77777777" w:rsidR="00BC5F74" w:rsidRDefault="00BC5F74">
      <w:pPr>
        <w:pStyle w:val="Text1"/>
        <w:ind w:left="0"/>
        <w:rPr>
          <w:rFonts w:cs="Arial"/>
        </w:rPr>
      </w:pPr>
    </w:p>
    <w:p w14:paraId="02ADD11B" w14:textId="77777777" w:rsidR="00BC5F74" w:rsidRDefault="00BC5F74">
      <w:pPr>
        <w:pStyle w:val="Text1"/>
        <w:ind w:left="0"/>
        <w:rPr>
          <w:rFonts w:cs="Arial"/>
        </w:rPr>
      </w:pPr>
    </w:p>
    <w:p w14:paraId="613BA05E" w14:textId="77777777" w:rsidR="00BC5F74" w:rsidRDefault="00BC5F74">
      <w:pPr>
        <w:pStyle w:val="Text1"/>
        <w:ind w:left="0"/>
        <w:rPr>
          <w:rFonts w:cs="Arial"/>
        </w:rPr>
      </w:pPr>
    </w:p>
    <w:p w14:paraId="478432C2" w14:textId="70B9828A" w:rsidR="00BC5F74" w:rsidRDefault="00000000">
      <w:pPr>
        <w:widowControl w:val="0"/>
        <w:ind w:right="366"/>
        <w:rPr>
          <w:rFonts w:cs="Arial"/>
        </w:rPr>
      </w:pPr>
      <w:r>
        <w:rPr>
          <w:rFonts w:cs="Arial"/>
        </w:rPr>
        <w:br w:type="page"/>
      </w:r>
      <w:r w:rsidR="007B199C">
        <w:rPr>
          <w:rFonts w:cs="Arial"/>
          <w:noProof/>
        </w:rPr>
        <mc:AlternateContent>
          <mc:Choice Requires="wps">
            <w:drawing>
              <wp:anchor distT="0" distB="0" distL="114300" distR="114300" simplePos="0" relativeHeight="251658241" behindDoc="0" locked="0" layoutInCell="1" allowOverlap="1" wp14:anchorId="245AD391" wp14:editId="3C5DACC3">
                <wp:simplePos x="0" y="0"/>
                <wp:positionH relativeFrom="column">
                  <wp:posOffset>64770</wp:posOffset>
                </wp:positionH>
                <wp:positionV relativeFrom="paragraph">
                  <wp:posOffset>99060</wp:posOffset>
                </wp:positionV>
                <wp:extent cx="5473065" cy="8308975"/>
                <wp:effectExtent l="0" t="0" r="0" b="0"/>
                <wp:wrapNone/>
                <wp:docPr id="5759686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8308975"/>
                        </a:xfrm>
                        <a:prstGeom prst="rect">
                          <a:avLst/>
                        </a:prstGeom>
                        <a:solidFill>
                          <a:srgbClr val="F2F2F2"/>
                        </a:solidFill>
                        <a:ln w="19050">
                          <a:solidFill>
                            <a:srgbClr val="BFBFBF"/>
                          </a:solidFill>
                          <a:miter lim="800000"/>
                          <a:headEnd/>
                          <a:tailEnd/>
                        </a:ln>
                      </wps:spPr>
                      <wps:txbx>
                        <w:txbxContent>
                          <w:p w14:paraId="2A888E0F" w14:textId="5D0FA2E4" w:rsidR="00BC5F74" w:rsidRDefault="00000000">
                            <w:pPr>
                              <w:pStyle w:val="P68B1DB1-Normal43"/>
                              <w:numPr>
                                <w:ilvl w:val="0"/>
                                <w:numId w:val="25"/>
                              </w:numPr>
                              <w:spacing w:before="120"/>
                              <w:ind w:left="567" w:right="79" w:hanging="442"/>
                              <w:rPr>
                                <w:color w:val="595959"/>
                              </w:rPr>
                            </w:pPr>
                            <w:r>
                              <w:rPr>
                                <w:b/>
                                <w:color w:val="595959"/>
                              </w:rPr>
                              <w:t>Projekti tasakaalustatud eelarve</w:t>
                            </w:r>
                            <w:r>
                              <w:rPr>
                                <w:rFonts w:cs="Arial"/>
                                <w:i/>
                                <w:color w:val="4AA55B"/>
                              </w:rPr>
                              <w:t xml:space="preserve"> </w:t>
                            </w:r>
                            <w:r>
                              <w:rPr>
                                <w:rFonts w:eastAsia="Calibri"/>
                                <w:b/>
                                <w:color w:val="595959"/>
                              </w:rPr>
                              <w:t>–</w:t>
                            </w:r>
                            <w:r>
                              <w:rPr>
                                <w:rFonts w:eastAsia="Calibri"/>
                                <w:color w:val="595959"/>
                              </w:rPr>
                              <w:t xml:space="preserve"> </w:t>
                            </w:r>
                            <w:r>
                              <w:rPr>
                                <w:color w:val="595959"/>
                              </w:rPr>
                              <w:t xml:space="preserve">toetusetaotlused peavad tagama projekti tasakaalustatud eelarve ja piisavad muud vahendid projekti edukaks elluviimiseks </w:t>
                            </w:r>
                            <w:r>
                              <w:rPr>
                                <w:i/>
                                <w:color w:val="595959"/>
                              </w:rPr>
                              <w:t>(nt omapanused, meetmest saadav tulu, kolmandate isikute rahaline toetus jne)</w:t>
                            </w:r>
                            <w:r>
                              <w:rPr>
                                <w:color w:val="595959"/>
                              </w:rPr>
                              <w:t xml:space="preserve">. </w:t>
                            </w:r>
                            <w:r>
                              <w:rPr>
                                <w:rFonts w:cs="Arial"/>
                                <w:color w:val="595959"/>
                              </w:rPr>
                              <w:t>Teil võidakse paluda vähendada oma hinnangulisi kulusid, kui need ei ole rahastamiskõlblikud (sh liigsed).</w:t>
                            </w:r>
                          </w:p>
                          <w:p w14:paraId="6B0ECCF1" w14:textId="77777777" w:rsidR="00BC5F74" w:rsidRDefault="00000000">
                            <w:pPr>
                              <w:pStyle w:val="P68B1DB1-Normal8"/>
                              <w:numPr>
                                <w:ilvl w:val="0"/>
                                <w:numId w:val="25"/>
                              </w:numPr>
                              <w:ind w:left="567" w:right="78" w:hanging="445"/>
                              <w:rPr>
                                <w:rFonts w:eastAsia="Verdana" w:cs="Verdana"/>
                              </w:rPr>
                            </w:pPr>
                            <w:r>
                              <w:rPr>
                                <w:b/>
                              </w:rPr>
                              <w:t>Lõpetatud/käimasolevad projektid</w:t>
                            </w:r>
                            <w:r>
                              <w:t xml:space="preserve"> </w:t>
                            </w:r>
                            <w:r>
                              <w:rPr>
                                <w:rFonts w:eastAsia="Calibri"/>
                                <w:b/>
                              </w:rPr>
                              <w:t xml:space="preserve">– </w:t>
                            </w:r>
                            <w:r>
                              <w:t>juba</w:t>
                            </w:r>
                            <w:r>
                              <w:rPr>
                                <w:rFonts w:eastAsia="Verdana" w:cs="Verdana"/>
                              </w:rPr>
                              <w:t xml:space="preserve"> lõpetatud projektide ettepanekud lükatakse tagasi; juba alustatud projektide ettepanekuid hinnatakse igal üksikjuhul eraldi (sel juhul ei saa hüvitada kulusid tegevuste eest, mis toimusid enne projekti alguskuupäeva/ettepaneku esitamist).</w:t>
                            </w:r>
                          </w:p>
                          <w:p w14:paraId="53BEB0B6" w14:textId="12E33EE9" w:rsidR="00BC5F74" w:rsidRDefault="00000000">
                            <w:pPr>
                              <w:pStyle w:val="P68B1DB1-Normal43"/>
                              <w:numPr>
                                <w:ilvl w:val="0"/>
                                <w:numId w:val="25"/>
                              </w:numPr>
                              <w:ind w:left="567" w:right="78" w:hanging="445"/>
                              <w:rPr>
                                <w:color w:val="595959"/>
                              </w:rPr>
                            </w:pPr>
                            <w:r>
                              <w:rPr>
                                <w:b/>
                                <w:color w:val="595959"/>
                              </w:rPr>
                              <w:t>Kasumi taotlemist keelav eeskiri</w:t>
                            </w:r>
                            <w:r>
                              <w:rPr>
                                <w:rFonts w:cs="Arial"/>
                                <w:i/>
                                <w:color w:val="4AA55B"/>
                              </w:rPr>
                              <w:t xml:space="preserve"> </w:t>
                            </w:r>
                            <w:r>
                              <w:rPr>
                                <w:rFonts w:eastAsia="Calibri"/>
                                <w:b/>
                                <w:color w:val="595959"/>
                              </w:rPr>
                              <w:t xml:space="preserve">– </w:t>
                            </w:r>
                            <w:r>
                              <w:rPr>
                                <w:rFonts w:eastAsia="Calibri"/>
                                <w:color w:val="595959"/>
                              </w:rPr>
                              <w:t>toetused</w:t>
                            </w:r>
                            <w:r>
                              <w:rPr>
                                <w:rFonts w:eastAsia="Calibri"/>
                                <w:b/>
                                <w:color w:val="595959"/>
                              </w:rPr>
                              <w:t xml:space="preserve"> </w:t>
                            </w:r>
                            <w:r>
                              <w:rPr>
                                <w:rFonts w:eastAsia="Calibri"/>
                                <w:color w:val="595959"/>
                              </w:rPr>
                              <w:t>EI tohi</w:t>
                            </w:r>
                            <w:r>
                              <w:rPr>
                                <w:color w:val="595959"/>
                              </w:rPr>
                              <w:t>teenida kasumit (st tulude ülejääk + ELi toetus kulude asemel).</w:t>
                            </w:r>
                            <w:r>
                              <w:rPr>
                                <w:rFonts w:eastAsia="Calibri"/>
                                <w:color w:val="595959"/>
                              </w:rPr>
                              <w:t xml:space="preserve"> Seda kontrollitakse projekti lõpus.</w:t>
                            </w:r>
                          </w:p>
                          <w:p w14:paraId="558E1919" w14:textId="6AD5E003" w:rsidR="00BC5F74" w:rsidRDefault="00000000">
                            <w:pPr>
                              <w:pStyle w:val="P68B1DB1-Normal43"/>
                              <w:numPr>
                                <w:ilvl w:val="0"/>
                                <w:numId w:val="25"/>
                              </w:numPr>
                              <w:ind w:left="567" w:right="79" w:hanging="445"/>
                              <w:rPr>
                                <w:color w:val="595959"/>
                              </w:rPr>
                            </w:pPr>
                            <w:bookmarkStart w:id="88" w:name="_Hlk148700026"/>
                            <w:r>
                              <w:t>Rahastamise</w:t>
                            </w:r>
                            <w:r>
                              <w:rPr>
                                <w:b/>
                                <w:color w:val="595959"/>
                              </w:rPr>
                              <w:t>kumuleerimine/topeltrahastamise puudumine</w:t>
                            </w:r>
                            <w:bookmarkEnd w:id="88"/>
                            <w:r>
                              <w:rPr>
                                <w:i/>
                                <w:color w:val="595959"/>
                              </w:rPr>
                              <w:t xml:space="preserve"> </w:t>
                            </w:r>
                            <w:r>
                              <w:rPr>
                                <w:rFonts w:eastAsia="Calibri"/>
                                <w:b/>
                                <w:color w:val="595959"/>
                              </w:rPr>
                              <w:t>–</w:t>
                            </w:r>
                            <w:r>
                              <w:rPr>
                                <w:color w:val="595959"/>
                              </w:rPr>
                              <w:t xml:space="preserve">ELi eelarvest rahastamise kumuleerimine </w:t>
                            </w:r>
                            <w:bookmarkStart w:id="89" w:name="_Hlk148696789"/>
                            <w:bookmarkStart w:id="90" w:name="_Hlk148525756"/>
                            <w:r>
                              <w:rPr>
                                <w:color w:val="595959"/>
                              </w:rPr>
                              <w:t>on rangelt keelatud (välja arvatud ELi koostoimemeetmete puhul).</w:t>
                            </w:r>
                            <w:r>
                              <w:t xml:space="preserve"> </w:t>
                            </w:r>
                            <w:r>
                              <w:rPr>
                                <w:color w:val="595959"/>
                              </w:rPr>
                              <w:t xml:space="preserve">Väljaspool selliseid koostoimemeetmeid võib iga meede saada ELi eelarvest ainult ÜHE toetuse ning kuluallikaid EI tohi mingil juhul deklareerida kahe eri ELi meetme kohta. </w:t>
                            </w:r>
                            <w:bookmarkEnd w:id="89"/>
                            <w:r>
                              <w:rPr>
                                <w:color w:val="595959"/>
                              </w:rPr>
                              <w:t>Kui soovite siiski saada kasu ELi eri rahastamisvõimalustest, peavad projektid olema kavandatud eri meetmetena, mis on selgelt piiritletud ja eraldatud iga toetuse korral (kattumata).</w:t>
                            </w:r>
                            <w:bookmarkEnd w:id="90"/>
                          </w:p>
                          <w:p w14:paraId="22806BE6" w14:textId="6A442D68" w:rsidR="00BC5F74" w:rsidRDefault="00000000">
                            <w:pPr>
                              <w:numPr>
                                <w:ilvl w:val="0"/>
                                <w:numId w:val="25"/>
                              </w:numPr>
                              <w:ind w:left="567" w:right="79" w:hanging="445"/>
                              <w:rPr>
                                <w:color w:val="595959"/>
                                <w:sz w:val="18"/>
                              </w:rPr>
                            </w:pPr>
                            <w:r>
                              <w:rPr>
                                <w:b/>
                                <w:color w:val="595959"/>
                                <w:sz w:val="18"/>
                              </w:rPr>
                              <w:t xml:space="preserve">Kombineerimine ELi tegevustoetustega </w:t>
                            </w:r>
                            <w:r>
                              <w:rPr>
                                <w:rFonts w:eastAsia="Calibri"/>
                                <w:b/>
                                <w:color w:val="595959"/>
                                <w:sz w:val="18"/>
                              </w:rPr>
                              <w:t xml:space="preserve">– </w:t>
                            </w:r>
                            <w:r>
                              <w:rPr>
                                <w:rFonts w:eastAsia="Calibri"/>
                                <w:color w:val="595959"/>
                                <w:sz w:val="18"/>
                              </w:rPr>
                              <w:t xml:space="preserve">kombineerimine ELi tegevustoetustega on võimalik, kui projekt jääb tegevustoetuse tööprogrammist välja </w:t>
                            </w:r>
                            <w:r>
                              <w:rPr>
                                <w:color w:val="595959"/>
                                <w:sz w:val="18"/>
                              </w:rPr>
                              <w:t xml:space="preserve">ja te kontrollite, et kuluartiklid on teie raamatupidamisarvestuses selgelt eraldatud ja EI OLE deklareeritud kaks korda </w:t>
                            </w:r>
                            <w:r>
                              <w:rPr>
                                <w:i/>
                                <w:color w:val="595959"/>
                                <w:sz w:val="18"/>
                              </w:rPr>
                              <w:t xml:space="preserve">(vt </w:t>
                            </w:r>
                            <w:hyperlink r:id="rId118" w:history="1">
                              <w:r>
                                <w:rPr>
                                  <w:rStyle w:val="Hperlink"/>
                                  <w:i/>
                                  <w:sz w:val="18"/>
                                </w:rPr>
                                <w:t>iga-aastane üldkogu – selgitustega toetusleping, artikli 6 lõike 2 punkt E</w:t>
                              </w:r>
                            </w:hyperlink>
                            <w:r>
                              <w:rPr>
                                <w:rFonts w:eastAsia="Calibri"/>
                                <w:i/>
                                <w:color w:val="595959"/>
                                <w:sz w:val="18"/>
                              </w:rPr>
                              <w:t>)</w:t>
                            </w:r>
                            <w:r>
                              <w:rPr>
                                <w:i/>
                                <w:color w:val="595959"/>
                                <w:sz w:val="18"/>
                              </w:rPr>
                              <w:t>.</w:t>
                            </w:r>
                          </w:p>
                          <w:p w14:paraId="33B82C20" w14:textId="1C2A089A" w:rsidR="00BC5F74" w:rsidRDefault="00000000">
                            <w:pPr>
                              <w:pStyle w:val="P68B1DB1-Normal8"/>
                              <w:numPr>
                                <w:ilvl w:val="0"/>
                                <w:numId w:val="25"/>
                              </w:numPr>
                              <w:ind w:left="567" w:right="79" w:hanging="445"/>
                            </w:pPr>
                            <w:r>
                              <w:rPr>
                                <w:b/>
                              </w:rPr>
                              <w:t>Mitu taotlust –</w:t>
                            </w:r>
                            <w:r>
                              <w:t xml:space="preserve"> </w:t>
                            </w:r>
                            <w:r>
                              <w:rPr>
                                <w:rFonts w:eastAsia="Calibri"/>
                              </w:rPr>
                              <w:t xml:space="preserve"> taotlejad</w:t>
                            </w:r>
                            <w:r>
                              <w:t xml:space="preserve">võivad esitada sama projektikonkursi raames </w:t>
                            </w:r>
                            <w:r>
                              <w:rPr>
                                <w:i/>
                              </w:rPr>
                              <w:t>eri</w:t>
                            </w:r>
                            <w:r>
                              <w:t xml:space="preserve"> projektide kohta rohkem kui ühe projektiettepaneku (ja saada nende jaoks rahalist toetust).</w:t>
                            </w:r>
                          </w:p>
                          <w:p w14:paraId="3B818BBC" w14:textId="77777777" w:rsidR="00BC5F74" w:rsidRDefault="00000000">
                            <w:pPr>
                              <w:pStyle w:val="P68B1DB1-Normal8"/>
                              <w:spacing w:after="120"/>
                              <w:ind w:left="567" w:right="79"/>
                            </w:pPr>
                            <w:r>
                              <w:t>Organisatsioonid võivad osaleda mitmes taotluses.</w:t>
                            </w:r>
                          </w:p>
                          <w:p w14:paraId="73DA8967" w14:textId="13919880" w:rsidR="00BC5F74" w:rsidRDefault="00000000">
                            <w:pPr>
                              <w:pStyle w:val="P68B1DB1-Normal43"/>
                              <w:ind w:left="567" w:right="79"/>
                              <w:rPr>
                                <w:color w:val="595959"/>
                              </w:rPr>
                            </w:pPr>
                            <w:bookmarkStart w:id="91" w:name="_Hlk148545652"/>
                            <w:bookmarkStart w:id="92" w:name="_Hlk148545491"/>
                            <w:r>
                              <w:rPr>
                                <w:color w:val="595959"/>
                              </w:rPr>
                              <w:t xml:space="preserve">KUID: kui </w:t>
                            </w:r>
                            <w:r>
                              <w:rPr>
                                <w:i/>
                                <w:color w:val="595959"/>
                              </w:rPr>
                              <w:t>väga sarnaste</w:t>
                            </w:r>
                            <w:r>
                              <w:rPr>
                                <w:color w:val="595959"/>
                              </w:rPr>
                              <w:t xml:space="preserve"> projektide kohta on esitatud mitu ettepanekut, võetakse vastu ja hinnatakse ainult ühte taotlust; taotlejatel palutakse teised tagasi võtta</w:t>
                            </w:r>
                            <w:r>
                              <w:rPr>
                                <w:color w:val="7F7F7F"/>
                              </w:rPr>
                              <w:t xml:space="preserve"> </w:t>
                            </w:r>
                            <w:r>
                              <w:rPr>
                                <w:color w:val="595959"/>
                              </w:rPr>
                              <w:t>(või nad lükatakse tagasi)</w:t>
                            </w:r>
                            <w:bookmarkEnd w:id="91"/>
                            <w:r>
                              <w:rPr>
                                <w:color w:val="595959"/>
                              </w:rPr>
                              <w:t>.</w:t>
                            </w:r>
                            <w:bookmarkEnd w:id="92"/>
                          </w:p>
                          <w:p w14:paraId="21D63A04" w14:textId="77777777" w:rsidR="00BC5F74" w:rsidRDefault="00000000">
                            <w:pPr>
                              <w:pStyle w:val="P68B1DB1-Normal8"/>
                              <w:numPr>
                                <w:ilvl w:val="0"/>
                                <w:numId w:val="25"/>
                              </w:numPr>
                              <w:ind w:left="567" w:right="79" w:hanging="445"/>
                              <w:rPr>
                                <w:rFonts w:cs="Arial"/>
                              </w:rPr>
                            </w:pPr>
                            <w:r>
                              <w:rPr>
                                <w:rFonts w:cs="Arial"/>
                                <w:b/>
                              </w:rPr>
                              <w:t>Uuesti esitamine</w:t>
                            </w:r>
                            <w:r>
                              <w:rPr>
                                <w:rFonts w:cs="Arial"/>
                              </w:rPr>
                              <w:t xml:space="preserve"> </w:t>
                            </w:r>
                            <w:r>
                              <w:rPr>
                                <w:rFonts w:eastAsia="Calibri"/>
                                <w:b/>
                              </w:rPr>
                              <w:t>–</w:t>
                            </w:r>
                            <w:r>
                              <w:rPr>
                                <w:rFonts w:cs="Arial"/>
                              </w:rPr>
                              <w:t xml:space="preserve"> ettepanekuid võib muuta ja uuesti esitada kuni esitamise tähtajani.</w:t>
                            </w:r>
                          </w:p>
                          <w:p w14:paraId="327C8033" w14:textId="77777777" w:rsidR="00BC5F74" w:rsidRDefault="00000000">
                            <w:pPr>
                              <w:pStyle w:val="P68B1DB1-Normal8"/>
                              <w:numPr>
                                <w:ilvl w:val="0"/>
                                <w:numId w:val="25"/>
                              </w:numPr>
                              <w:ind w:left="567" w:right="79" w:hanging="447"/>
                            </w:pPr>
                            <w:r>
                              <w:rPr>
                                <w:b/>
                              </w:rPr>
                              <w:t xml:space="preserve">Tagasilükkamine – Taotluse </w:t>
                            </w:r>
                            <w:r>
                              <w:rPr>
                                <w:rFonts w:cs="Arial"/>
                              </w:rPr>
                              <w:t xml:space="preserve">esitamisega nõustuvad kõik taotlejad käesolevas konkursikutses (ja selles viidatud dokumentides) sätestatud tingimustega. Taotlused, mis ei vasta kõigile konkursikutse tingimustele, </w:t>
                            </w:r>
                            <w:r>
                              <w:rPr>
                                <w:rFonts w:cs="Arial"/>
                                <w:b/>
                              </w:rPr>
                              <w:t>lükatakse tagasi</w:t>
                            </w:r>
                            <w:r>
                              <w:rPr>
                                <w:rFonts w:cs="Arial"/>
                              </w:rPr>
                              <w:t>. See kehtib ka järgmiste taotlejate kohta: Kõik taotlejad peavad vastama kriteeriumidele; kui üks neist ei ole võimalik, tuleb need asendada või lükatakse kogu ettepanek tagasi.</w:t>
                            </w:r>
                          </w:p>
                          <w:p w14:paraId="6D4EE8B6" w14:textId="77777777" w:rsidR="00BC5F74" w:rsidRDefault="00000000">
                            <w:pPr>
                              <w:pStyle w:val="P68B1DB1-Normal8"/>
                              <w:numPr>
                                <w:ilvl w:val="0"/>
                                <w:numId w:val="25"/>
                              </w:numPr>
                              <w:ind w:left="567" w:right="79" w:hanging="447"/>
                            </w:pPr>
                            <w:r>
                              <w:rPr>
                                <w:b/>
                              </w:rPr>
                              <w:t xml:space="preserve">Tühistamine – </w:t>
                            </w:r>
                            <w:r>
                              <w:rPr>
                                <w:rFonts w:eastAsia="Calibri"/>
                              </w:rPr>
                              <w:t>võib esineda asjaolusid, mis võivad nõuda konkursikutse tühistamist. Sel juhul teavitatakse teid telefoniga või teema ajakohastuse kaudu. Palume arvesse võtta, et tühistamine ei anna õigust hüvitamisele.</w:t>
                            </w:r>
                          </w:p>
                          <w:p w14:paraId="07427333" w14:textId="77777777" w:rsidR="00BC5F74" w:rsidRDefault="00000000">
                            <w:pPr>
                              <w:pStyle w:val="P68B1DB1-Normal8"/>
                              <w:numPr>
                                <w:ilvl w:val="0"/>
                                <w:numId w:val="25"/>
                              </w:numPr>
                              <w:ind w:left="567" w:right="79" w:hanging="445"/>
                            </w:pPr>
                            <w:r>
                              <w:rPr>
                                <w:b/>
                              </w:rPr>
                              <w:t>Keel</w:t>
                            </w:r>
                            <w:r>
                              <w:t xml:space="preserve"> </w:t>
                            </w:r>
                            <w:r>
                              <w:rPr>
                                <w:rFonts w:eastAsia="Calibri"/>
                                <w:b/>
                              </w:rPr>
                              <w:t>–</w:t>
                            </w:r>
                            <w:r>
                              <w:rPr>
                                <w:rFonts w:eastAsia="Calibri"/>
                              </w:rPr>
                              <w:t xml:space="preserve"> </w:t>
                            </w:r>
                            <w:r>
                              <w:t xml:space="preserve"> </w:t>
                            </w:r>
                            <w:r>
                              <w:rPr>
                                <w:rFonts w:cs="Arial"/>
                              </w:rPr>
                              <w:t>võite</w:t>
                            </w:r>
                            <w:r>
                              <w:t xml:space="preserve"> esitada oma ettepaneku mis tahes ELi ametlikus keeles (projekti abstraktne kokkuvõte/kokkuvõte peaks siiski alati olema inglise keeles). Efektiivsema töökorralduse huvides soovitame tungivalt kasutada kogu taotluses inglise keelt. Kui vajate konkursikutse dokumente mõnes muus ELi ametlikus keeles, esitage taotlus 10 päeva jooksul pärast konkursikutse avaldamist (kontaktandmed on </w:t>
                            </w:r>
                            <w:r>
                              <w:rPr>
                                <w:i/>
                              </w:rPr>
                              <w:t>esitatud punktis 12</w:t>
                            </w:r>
                            <w:r>
                              <w:t>).</w:t>
                            </w:r>
                          </w:p>
                          <w:p w14:paraId="1B4A205B" w14:textId="77777777" w:rsidR="00BC5F74" w:rsidRDefault="00BC5F74">
                            <w:pPr>
                              <w:ind w:left="567" w:right="78"/>
                              <w:rPr>
                                <w:color w:val="595959"/>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AD391" id="Text Box 69" o:spid="_x0000_s1027" type="#_x0000_t202" style="position:absolute;left:0;text-align:left;margin-left:5.1pt;margin-top:7.8pt;width:430.95pt;height:6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" fillcolor="#f2f2f2" strokecolor="#bfbfbf" strokeweight="1.5pt">
                <v:textbox>
                  <w:txbxContent>
                    <w:p w14:paraId="2A888E0F" w14:textId="5D0FA2E4" w:rsidR="00BC5F74" w:rsidRDefault="00000000">
                      <w:pPr>
                        <w:pStyle w:val="P68B1DB1-Normal43"/>
                        <w:numPr>
                          <w:ilvl w:val="0"/>
                          <w:numId w:val="25"/>
                        </w:numPr>
                        <w:spacing w:before="120"/>
                        <w:ind w:left="567" w:right="79" w:hanging="442"/>
                        <w:rPr>
                          <w:color w:val="595959"/>
                        </w:rPr>
                      </w:pPr>
                      <w:r>
                        <w:rPr>
                          <w:b/>
                          <w:color w:val="595959"/>
                        </w:rPr>
                        <w:t>Projekti tasakaalustatud eelarve</w:t>
                      </w:r>
                      <w:r>
                        <w:rPr>
                          <w:rFonts w:cs="Arial"/>
                          <w:i/>
                          <w:color w:val="4AA55B"/>
                        </w:rPr>
                        <w:t xml:space="preserve"> </w:t>
                      </w:r>
                      <w:r>
                        <w:rPr>
                          <w:rFonts w:eastAsia="Calibri"/>
                          <w:b/>
                          <w:color w:val="595959"/>
                        </w:rPr>
                        <w:t>–</w:t>
                      </w:r>
                      <w:r>
                        <w:rPr>
                          <w:rFonts w:eastAsia="Calibri"/>
                          <w:color w:val="595959"/>
                        </w:rPr>
                        <w:t xml:space="preserve"> </w:t>
                      </w:r>
                      <w:r>
                        <w:rPr>
                          <w:color w:val="595959"/>
                        </w:rPr>
                        <w:t xml:space="preserve">toetusetaotlused peavad tagama projekti tasakaalustatud eelarve ja piisavad muud vahendid projekti edukaks elluviimiseks </w:t>
                      </w:r>
                      <w:r>
                        <w:rPr>
                          <w:i/>
                          <w:color w:val="595959"/>
                        </w:rPr>
                        <w:t>(nt omapanused, meetmest saadav tulu, kolmandate isikute rahaline toetus jne)</w:t>
                      </w:r>
                      <w:r>
                        <w:rPr>
                          <w:color w:val="595959"/>
                        </w:rPr>
                        <w:t xml:space="preserve">. </w:t>
                      </w:r>
                      <w:r>
                        <w:rPr>
                          <w:rFonts w:cs="Arial"/>
                          <w:color w:val="595959"/>
                        </w:rPr>
                        <w:t>Teil võidakse paluda vähendada oma hinnangulisi kulusid, kui need ei ole rahastamiskõlblikud (sh liigsed).</w:t>
                      </w:r>
                    </w:p>
                    <w:p w14:paraId="6B0ECCF1" w14:textId="77777777" w:rsidR="00BC5F74" w:rsidRDefault="00000000">
                      <w:pPr>
                        <w:pStyle w:val="P68B1DB1-Normal8"/>
                        <w:numPr>
                          <w:ilvl w:val="0"/>
                          <w:numId w:val="25"/>
                        </w:numPr>
                        <w:ind w:left="567" w:right="78" w:hanging="445"/>
                        <w:rPr>
                          <w:rFonts w:eastAsia="Verdana" w:cs="Verdana"/>
                        </w:rPr>
                      </w:pPr>
                      <w:r>
                        <w:rPr>
                          <w:b/>
                        </w:rPr>
                        <w:t>Lõpetatud/käimasolevad projektid</w:t>
                      </w:r>
                      <w:r>
                        <w:t xml:space="preserve"> </w:t>
                      </w:r>
                      <w:r>
                        <w:rPr>
                          <w:rFonts w:eastAsia="Calibri"/>
                          <w:b/>
                        </w:rPr>
                        <w:t xml:space="preserve">– </w:t>
                      </w:r>
                      <w:r>
                        <w:t>juba</w:t>
                      </w:r>
                      <w:r>
                        <w:rPr>
                          <w:rFonts w:eastAsia="Verdana" w:cs="Verdana"/>
                        </w:rPr>
                        <w:t xml:space="preserve"> lõpetatud projektide ettepanekud lükatakse tagasi; juba alustatud projektide ettepanekuid hinnatakse igal üksikjuhul eraldi (sel juhul ei saa hüvitada kulusid tegevuste eest, mis toimusid enne projekti alguskuupäeva/ettepaneku esitamist).</w:t>
                      </w:r>
                    </w:p>
                    <w:p w14:paraId="53BEB0B6" w14:textId="12E33EE9" w:rsidR="00BC5F74" w:rsidRDefault="00000000">
                      <w:pPr>
                        <w:pStyle w:val="P68B1DB1-Normal43"/>
                        <w:numPr>
                          <w:ilvl w:val="0"/>
                          <w:numId w:val="25"/>
                        </w:numPr>
                        <w:ind w:left="567" w:right="78" w:hanging="445"/>
                        <w:rPr>
                          <w:color w:val="595959"/>
                        </w:rPr>
                      </w:pPr>
                      <w:r>
                        <w:rPr>
                          <w:b/>
                          <w:color w:val="595959"/>
                        </w:rPr>
                        <w:t>Kasumi taotlemist keelav eeskiri</w:t>
                      </w:r>
                      <w:r>
                        <w:rPr>
                          <w:rFonts w:cs="Arial"/>
                          <w:i/>
                          <w:color w:val="4AA55B"/>
                        </w:rPr>
                        <w:t xml:space="preserve"> </w:t>
                      </w:r>
                      <w:r>
                        <w:rPr>
                          <w:rFonts w:eastAsia="Calibri"/>
                          <w:b/>
                          <w:color w:val="595959"/>
                        </w:rPr>
                        <w:t xml:space="preserve">– </w:t>
                      </w:r>
                      <w:r>
                        <w:rPr>
                          <w:rFonts w:eastAsia="Calibri"/>
                          <w:color w:val="595959"/>
                        </w:rPr>
                        <w:t>toetused</w:t>
                      </w:r>
                      <w:r>
                        <w:rPr>
                          <w:rFonts w:eastAsia="Calibri"/>
                          <w:b/>
                          <w:color w:val="595959"/>
                        </w:rPr>
                        <w:t xml:space="preserve"> </w:t>
                      </w:r>
                      <w:r>
                        <w:rPr>
                          <w:rFonts w:eastAsia="Calibri"/>
                          <w:color w:val="595959"/>
                        </w:rPr>
                        <w:t>EI tohi</w:t>
                      </w:r>
                      <w:r>
                        <w:rPr>
                          <w:color w:val="595959"/>
                        </w:rPr>
                        <w:t>teenida kasumit (st tulude ülejääk + ELi toetus kulude asemel).</w:t>
                      </w:r>
                      <w:r>
                        <w:rPr>
                          <w:rFonts w:eastAsia="Calibri"/>
                          <w:color w:val="595959"/>
                        </w:rPr>
                        <w:t xml:space="preserve"> Seda kontrollitakse projekti lõpus.</w:t>
                      </w:r>
                    </w:p>
                    <w:p w14:paraId="558E1919" w14:textId="6AD5E003" w:rsidR="00BC5F74" w:rsidRDefault="00000000">
                      <w:pPr>
                        <w:pStyle w:val="P68B1DB1-Normal43"/>
                        <w:numPr>
                          <w:ilvl w:val="0"/>
                          <w:numId w:val="25"/>
                        </w:numPr>
                        <w:ind w:left="567" w:right="79" w:hanging="445"/>
                        <w:rPr>
                          <w:color w:val="595959"/>
                        </w:rPr>
                      </w:pPr>
                      <w:bookmarkStart w:id="93" w:name="_Hlk148700026"/>
                      <w:r>
                        <w:t>Rahastamise</w:t>
                      </w:r>
                      <w:r>
                        <w:rPr>
                          <w:b/>
                          <w:color w:val="595959"/>
                        </w:rPr>
                        <w:t>kumuleerimine/topeltrahastamise puudumine</w:t>
                      </w:r>
                      <w:bookmarkEnd w:id="93"/>
                      <w:r>
                        <w:rPr>
                          <w:i/>
                          <w:color w:val="595959"/>
                        </w:rPr>
                        <w:t xml:space="preserve"> </w:t>
                      </w:r>
                      <w:r>
                        <w:rPr>
                          <w:rFonts w:eastAsia="Calibri"/>
                          <w:b/>
                          <w:color w:val="595959"/>
                        </w:rPr>
                        <w:t>–</w:t>
                      </w:r>
                      <w:r>
                        <w:rPr>
                          <w:color w:val="595959"/>
                        </w:rPr>
                        <w:t xml:space="preserve">ELi eelarvest rahastamise kumuleerimine </w:t>
                      </w:r>
                      <w:bookmarkStart w:id="94" w:name="_Hlk148696789"/>
                      <w:bookmarkStart w:id="95" w:name="_Hlk148525756"/>
                      <w:r>
                        <w:rPr>
                          <w:color w:val="595959"/>
                        </w:rPr>
                        <w:t>on rangelt keelatud (välja arvatud ELi koostoimemeetmete puhul).</w:t>
                      </w:r>
                      <w:r>
                        <w:t xml:space="preserve"> </w:t>
                      </w:r>
                      <w:r>
                        <w:rPr>
                          <w:color w:val="595959"/>
                        </w:rPr>
                        <w:t xml:space="preserve">Väljaspool selliseid koostoimemeetmeid võib iga meede saada ELi eelarvest ainult ÜHE toetuse ning kuluallikaid EI tohi mingil juhul deklareerida kahe eri ELi meetme kohta. </w:t>
                      </w:r>
                      <w:bookmarkEnd w:id="94"/>
                      <w:r>
                        <w:rPr>
                          <w:color w:val="595959"/>
                        </w:rPr>
                        <w:t>Kui soovite siiski saada kasu ELi eri rahastamisvõimalustest, peavad projektid olema kavandatud eri meetmetena, mis on selgelt piiritletud ja eraldatud iga toetuse korral (kattumata).</w:t>
                      </w:r>
                      <w:bookmarkEnd w:id="95"/>
                    </w:p>
                    <w:p w14:paraId="22806BE6" w14:textId="6A442D68" w:rsidR="00BC5F74" w:rsidRDefault="00000000">
                      <w:pPr>
                        <w:numPr>
                          <w:ilvl w:val="0"/>
                          <w:numId w:val="25"/>
                        </w:numPr>
                        <w:ind w:left="567" w:right="79" w:hanging="445"/>
                        <w:rPr>
                          <w:color w:val="595959"/>
                          <w:sz w:val="18"/>
                        </w:rPr>
                      </w:pPr>
                      <w:r>
                        <w:rPr>
                          <w:b/>
                          <w:color w:val="595959"/>
                          <w:sz w:val="18"/>
                        </w:rPr>
                        <w:t xml:space="preserve">Kombineerimine ELi tegevustoetustega </w:t>
                      </w:r>
                      <w:r>
                        <w:rPr>
                          <w:rFonts w:eastAsia="Calibri"/>
                          <w:b/>
                          <w:color w:val="595959"/>
                          <w:sz w:val="18"/>
                        </w:rPr>
                        <w:t xml:space="preserve">– </w:t>
                      </w:r>
                      <w:r>
                        <w:rPr>
                          <w:rFonts w:eastAsia="Calibri"/>
                          <w:color w:val="595959"/>
                          <w:sz w:val="18"/>
                        </w:rPr>
                        <w:t xml:space="preserve">kombineerimine ELi tegevustoetustega on võimalik, kui projekt jääb tegevustoetuse tööprogrammist välja </w:t>
                      </w:r>
                      <w:r>
                        <w:rPr>
                          <w:color w:val="595959"/>
                          <w:sz w:val="18"/>
                        </w:rPr>
                        <w:t xml:space="preserve">ja te kontrollite, et kuluartiklid on teie raamatupidamisarvestuses selgelt eraldatud ja EI OLE deklareeritud kaks korda </w:t>
                      </w:r>
                      <w:r>
                        <w:rPr>
                          <w:i/>
                          <w:color w:val="595959"/>
                          <w:sz w:val="18"/>
                        </w:rPr>
                        <w:t xml:space="preserve">(vt </w:t>
                      </w:r>
                      <w:hyperlink r:id="rId119" w:history="1">
                        <w:r>
                          <w:rPr>
                            <w:rStyle w:val="Hperlink"/>
                            <w:i/>
                            <w:sz w:val="18"/>
                          </w:rPr>
                          <w:t>iga-aastane üldkogu – selgitustega toetusleping, artikli 6 lõike 2 punkt E</w:t>
                        </w:r>
                      </w:hyperlink>
                      <w:r>
                        <w:rPr>
                          <w:rFonts w:eastAsia="Calibri"/>
                          <w:i/>
                          <w:color w:val="595959"/>
                          <w:sz w:val="18"/>
                        </w:rPr>
                        <w:t>)</w:t>
                      </w:r>
                      <w:r>
                        <w:rPr>
                          <w:i/>
                          <w:color w:val="595959"/>
                          <w:sz w:val="18"/>
                        </w:rPr>
                        <w:t>.</w:t>
                      </w:r>
                    </w:p>
                    <w:p w14:paraId="33B82C20" w14:textId="1C2A089A" w:rsidR="00BC5F74" w:rsidRDefault="00000000">
                      <w:pPr>
                        <w:pStyle w:val="P68B1DB1-Normal8"/>
                        <w:numPr>
                          <w:ilvl w:val="0"/>
                          <w:numId w:val="25"/>
                        </w:numPr>
                        <w:ind w:left="567" w:right="79" w:hanging="445"/>
                      </w:pPr>
                      <w:r>
                        <w:rPr>
                          <w:b/>
                        </w:rPr>
                        <w:t>Mitu taotlust –</w:t>
                      </w:r>
                      <w:r>
                        <w:t xml:space="preserve"> </w:t>
                      </w:r>
                      <w:r>
                        <w:rPr>
                          <w:rFonts w:eastAsia="Calibri"/>
                        </w:rPr>
                        <w:t xml:space="preserve"> taotlejad</w:t>
                      </w:r>
                      <w:r>
                        <w:t xml:space="preserve">võivad esitada sama projektikonkursi raames </w:t>
                      </w:r>
                      <w:r>
                        <w:rPr>
                          <w:i/>
                        </w:rPr>
                        <w:t>eri</w:t>
                      </w:r>
                      <w:r>
                        <w:t xml:space="preserve"> projektide kohta rohkem kui ühe projektiettepaneku (ja saada nende jaoks rahalist toetust).</w:t>
                      </w:r>
                    </w:p>
                    <w:p w14:paraId="3B818BBC" w14:textId="77777777" w:rsidR="00BC5F74" w:rsidRDefault="00000000">
                      <w:pPr>
                        <w:pStyle w:val="P68B1DB1-Normal8"/>
                        <w:spacing w:after="120"/>
                        <w:ind w:left="567" w:right="79"/>
                      </w:pPr>
                      <w:r>
                        <w:t>Organisatsioonid võivad osaleda mitmes taotluses.</w:t>
                      </w:r>
                    </w:p>
                    <w:p w14:paraId="73DA8967" w14:textId="13919880" w:rsidR="00BC5F74" w:rsidRDefault="00000000">
                      <w:pPr>
                        <w:pStyle w:val="P68B1DB1-Normal43"/>
                        <w:ind w:left="567" w:right="79"/>
                        <w:rPr>
                          <w:color w:val="595959"/>
                        </w:rPr>
                      </w:pPr>
                      <w:bookmarkStart w:id="96" w:name="_Hlk148545652"/>
                      <w:bookmarkStart w:id="97" w:name="_Hlk148545491"/>
                      <w:r>
                        <w:rPr>
                          <w:color w:val="595959"/>
                        </w:rPr>
                        <w:t xml:space="preserve">KUID: kui </w:t>
                      </w:r>
                      <w:r>
                        <w:rPr>
                          <w:i/>
                          <w:color w:val="595959"/>
                        </w:rPr>
                        <w:t>väga sarnaste</w:t>
                      </w:r>
                      <w:r>
                        <w:rPr>
                          <w:color w:val="595959"/>
                        </w:rPr>
                        <w:t xml:space="preserve"> projektide kohta on esitatud mitu ettepanekut, võetakse vastu ja hinnatakse ainult ühte taotlust; taotlejatel palutakse teised tagasi võtta</w:t>
                      </w:r>
                      <w:r>
                        <w:rPr>
                          <w:color w:val="7F7F7F"/>
                        </w:rPr>
                        <w:t xml:space="preserve"> </w:t>
                      </w:r>
                      <w:r>
                        <w:rPr>
                          <w:color w:val="595959"/>
                        </w:rPr>
                        <w:t>(või nad lükatakse tagasi)</w:t>
                      </w:r>
                      <w:bookmarkEnd w:id="96"/>
                      <w:r>
                        <w:rPr>
                          <w:color w:val="595959"/>
                        </w:rPr>
                        <w:t>.</w:t>
                      </w:r>
                      <w:bookmarkEnd w:id="97"/>
                    </w:p>
                    <w:p w14:paraId="21D63A04" w14:textId="77777777" w:rsidR="00BC5F74" w:rsidRDefault="00000000">
                      <w:pPr>
                        <w:pStyle w:val="P68B1DB1-Normal8"/>
                        <w:numPr>
                          <w:ilvl w:val="0"/>
                          <w:numId w:val="25"/>
                        </w:numPr>
                        <w:ind w:left="567" w:right="79" w:hanging="445"/>
                        <w:rPr>
                          <w:rFonts w:cs="Arial"/>
                        </w:rPr>
                      </w:pPr>
                      <w:r>
                        <w:rPr>
                          <w:rFonts w:cs="Arial"/>
                          <w:b/>
                        </w:rPr>
                        <w:t>Uuesti esitamine</w:t>
                      </w:r>
                      <w:r>
                        <w:rPr>
                          <w:rFonts w:cs="Arial"/>
                        </w:rPr>
                        <w:t xml:space="preserve"> </w:t>
                      </w:r>
                      <w:r>
                        <w:rPr>
                          <w:rFonts w:eastAsia="Calibri"/>
                          <w:b/>
                        </w:rPr>
                        <w:t>–</w:t>
                      </w:r>
                      <w:r>
                        <w:rPr>
                          <w:rFonts w:cs="Arial"/>
                        </w:rPr>
                        <w:t xml:space="preserve"> ettepanekuid võib muuta ja uuesti esitada kuni esitamise tähtajani.</w:t>
                      </w:r>
                    </w:p>
                    <w:p w14:paraId="327C8033" w14:textId="77777777" w:rsidR="00BC5F74" w:rsidRDefault="00000000">
                      <w:pPr>
                        <w:pStyle w:val="P68B1DB1-Normal8"/>
                        <w:numPr>
                          <w:ilvl w:val="0"/>
                          <w:numId w:val="25"/>
                        </w:numPr>
                        <w:ind w:left="567" w:right="79" w:hanging="447"/>
                      </w:pPr>
                      <w:r>
                        <w:rPr>
                          <w:b/>
                        </w:rPr>
                        <w:t xml:space="preserve">Tagasilükkamine – Taotluse </w:t>
                      </w:r>
                      <w:r>
                        <w:rPr>
                          <w:rFonts w:cs="Arial"/>
                        </w:rPr>
                        <w:t xml:space="preserve">esitamisega nõustuvad kõik taotlejad käesolevas konkursikutses (ja selles viidatud dokumentides) sätestatud tingimustega. Taotlused, mis ei vasta kõigile konkursikutse tingimustele, </w:t>
                      </w:r>
                      <w:r>
                        <w:rPr>
                          <w:rFonts w:cs="Arial"/>
                          <w:b/>
                        </w:rPr>
                        <w:t>lükatakse tagasi</w:t>
                      </w:r>
                      <w:r>
                        <w:rPr>
                          <w:rFonts w:cs="Arial"/>
                        </w:rPr>
                        <w:t>. See kehtib ka järgmiste taotlejate kohta: Kõik taotlejad peavad vastama kriteeriumidele; kui üks neist ei ole võimalik, tuleb need asendada või lükatakse kogu ettepanek tagasi.</w:t>
                      </w:r>
                    </w:p>
                    <w:p w14:paraId="6D4EE8B6" w14:textId="77777777" w:rsidR="00BC5F74" w:rsidRDefault="00000000">
                      <w:pPr>
                        <w:pStyle w:val="P68B1DB1-Normal8"/>
                        <w:numPr>
                          <w:ilvl w:val="0"/>
                          <w:numId w:val="25"/>
                        </w:numPr>
                        <w:ind w:left="567" w:right="79" w:hanging="447"/>
                      </w:pPr>
                      <w:r>
                        <w:rPr>
                          <w:b/>
                        </w:rPr>
                        <w:t xml:space="preserve">Tühistamine – </w:t>
                      </w:r>
                      <w:r>
                        <w:rPr>
                          <w:rFonts w:eastAsia="Calibri"/>
                        </w:rPr>
                        <w:t>võib esineda asjaolusid, mis võivad nõuda konkursikutse tühistamist. Sel juhul teavitatakse teid telefoniga või teema ajakohastuse kaudu. Palume arvesse võtta, et tühistamine ei anna õigust hüvitamisele.</w:t>
                      </w:r>
                    </w:p>
                    <w:p w14:paraId="07427333" w14:textId="77777777" w:rsidR="00BC5F74" w:rsidRDefault="00000000">
                      <w:pPr>
                        <w:pStyle w:val="P68B1DB1-Normal8"/>
                        <w:numPr>
                          <w:ilvl w:val="0"/>
                          <w:numId w:val="25"/>
                        </w:numPr>
                        <w:ind w:left="567" w:right="79" w:hanging="445"/>
                      </w:pPr>
                      <w:r>
                        <w:rPr>
                          <w:b/>
                        </w:rPr>
                        <w:t>Keel</w:t>
                      </w:r>
                      <w:r>
                        <w:t xml:space="preserve"> </w:t>
                      </w:r>
                      <w:r>
                        <w:rPr>
                          <w:rFonts w:eastAsia="Calibri"/>
                          <w:b/>
                        </w:rPr>
                        <w:t>–</w:t>
                      </w:r>
                      <w:r>
                        <w:rPr>
                          <w:rFonts w:eastAsia="Calibri"/>
                        </w:rPr>
                        <w:t xml:space="preserve"> </w:t>
                      </w:r>
                      <w:r>
                        <w:t xml:space="preserve"> </w:t>
                      </w:r>
                      <w:r>
                        <w:rPr>
                          <w:rFonts w:cs="Arial"/>
                        </w:rPr>
                        <w:t>võite</w:t>
                      </w:r>
                      <w:r>
                        <w:t xml:space="preserve"> esitada oma ettepaneku mis tahes ELi ametlikus keeles (projekti abstraktne kokkuvõte/kokkuvõte peaks siiski alati olema inglise keeles). Efektiivsema töökorralduse huvides soovitame tungivalt kasutada kogu taotluses inglise keelt. Kui vajate konkursikutse dokumente mõnes muus ELi ametlikus keeles, esitage taotlus 10 päeva jooksul pärast konkursikutse avaldamist (kontaktandmed on </w:t>
                      </w:r>
                      <w:r>
                        <w:rPr>
                          <w:i/>
                        </w:rPr>
                        <w:t>esitatud punktis 12</w:t>
                      </w:r>
                      <w:r>
                        <w:t>).</w:t>
                      </w:r>
                    </w:p>
                    <w:p w14:paraId="1B4A205B" w14:textId="77777777" w:rsidR="00BC5F74" w:rsidRDefault="00BC5F74">
                      <w:pPr>
                        <w:ind w:left="567" w:right="78"/>
                        <w:rPr>
                          <w:color w:val="595959"/>
                          <w:sz w:val="18"/>
                        </w:rPr>
                      </w:pPr>
                    </w:p>
                  </w:txbxContent>
                </v:textbox>
              </v:shape>
            </w:pict>
          </mc:Fallback>
        </mc:AlternateContent>
      </w:r>
      <w:r>
        <w:rPr>
          <w:rFonts w:cs="Arial"/>
        </w:rPr>
        <w:br w:type="page"/>
      </w:r>
      <w:r w:rsidR="007B199C">
        <w:rPr>
          <w:noProof/>
        </w:rPr>
        <mc:AlternateContent>
          <mc:Choice Requires="wps">
            <w:drawing>
              <wp:anchor distT="0" distB="0" distL="114300" distR="114300" simplePos="0" relativeHeight="251658240" behindDoc="0" locked="0" layoutInCell="1" allowOverlap="1" wp14:anchorId="4B731933" wp14:editId="1DC8E018">
                <wp:simplePos x="0" y="0"/>
                <wp:positionH relativeFrom="column">
                  <wp:posOffset>50800</wp:posOffset>
                </wp:positionH>
                <wp:positionV relativeFrom="paragraph">
                  <wp:posOffset>100965</wp:posOffset>
                </wp:positionV>
                <wp:extent cx="5473065" cy="3150870"/>
                <wp:effectExtent l="0" t="0" r="0" b="0"/>
                <wp:wrapNone/>
                <wp:docPr id="1655791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3150870"/>
                        </a:xfrm>
                        <a:prstGeom prst="rect">
                          <a:avLst/>
                        </a:prstGeom>
                        <a:solidFill>
                          <a:srgbClr val="F2F2F2"/>
                        </a:solidFill>
                        <a:ln w="19050">
                          <a:solidFill>
                            <a:srgbClr val="BFBFBF"/>
                          </a:solidFill>
                          <a:miter lim="800000"/>
                          <a:headEnd/>
                          <a:tailEnd/>
                        </a:ln>
                      </wps:spPr>
                      <wps:txbx>
                        <w:txbxContent>
                          <w:p w14:paraId="2A402A28" w14:textId="77777777" w:rsidR="00BC5F74" w:rsidRDefault="00000000">
                            <w:pPr>
                              <w:numPr>
                                <w:ilvl w:val="0"/>
                                <w:numId w:val="26"/>
                              </w:numPr>
                              <w:spacing w:after="120"/>
                              <w:ind w:left="567" w:right="79" w:hanging="425"/>
                              <w:rPr>
                                <w:color w:val="595959"/>
                                <w:sz w:val="18"/>
                              </w:rPr>
                            </w:pPr>
                            <w:r>
                              <w:rPr>
                                <w:b/>
                                <w:color w:val="595959"/>
                                <w:sz w:val="18"/>
                              </w:rPr>
                              <w:t>Läbipaistvus –</w:t>
                            </w:r>
                            <w:r>
                              <w:rPr>
                                <w:rFonts w:cs="Arial"/>
                                <w:color w:val="595959"/>
                                <w:sz w:val="18"/>
                              </w:rPr>
                              <w:t xml:space="preserve"> vastavalt </w:t>
                            </w:r>
                            <w:hyperlink r:id="rId120" w:history="1">
                              <w:r>
                                <w:rPr>
                                  <w:rFonts w:cs="Arial"/>
                                  <w:color w:val="0088CC"/>
                                  <w:sz w:val="18"/>
                                  <w:u w:val="single"/>
                                </w:rPr>
                                <w:t>ELi finantsmääruse</w:t>
                              </w:r>
                            </w:hyperlink>
                            <w:r>
                              <w:rPr>
                                <w:rFonts w:cs="Arial"/>
                                <w:color w:val="595959"/>
                                <w:sz w:val="18"/>
                              </w:rPr>
                              <w:t>artiklile 38</w:t>
                            </w:r>
                            <w:r>
                              <w:rPr>
                                <w:color w:val="595959"/>
                                <w:sz w:val="18"/>
                              </w:rPr>
                              <w:t>avaldatakse</w:t>
                            </w:r>
                            <w:r>
                              <w:rPr>
                                <w:b/>
                                <w:color w:val="595959"/>
                                <w:sz w:val="18"/>
                              </w:rPr>
                              <w:t xml:space="preserve"> </w:t>
                            </w:r>
                            <w:r>
                              <w:rPr>
                                <w:color w:val="595959"/>
                                <w:sz w:val="18"/>
                              </w:rPr>
                              <w:t>teave antud ELi toetuste kohta igal aastal Europa</w:t>
                            </w:r>
                            <w:r>
                              <w:rPr>
                                <w:sz w:val="18"/>
                              </w:rPr>
                              <w:t xml:space="preserve"> </w:t>
                            </w:r>
                            <w:hyperlink r:id="rId121" w:history="1">
                              <w:r>
                                <w:rPr>
                                  <w:rStyle w:val="Hperlink"/>
                                  <w:sz w:val="18"/>
                                </w:rPr>
                                <w:t>veebisaidil</w:t>
                              </w:r>
                            </w:hyperlink>
                            <w:r>
                              <w:rPr>
                                <w:sz w:val="18"/>
                              </w:rPr>
                              <w:t xml:space="preserve">. </w:t>
                            </w:r>
                          </w:p>
                          <w:p w14:paraId="7A9E193E" w14:textId="77777777" w:rsidR="00BC5F74" w:rsidRDefault="00000000">
                            <w:pPr>
                              <w:pStyle w:val="P68B1DB1-Normal8"/>
                              <w:spacing w:after="60"/>
                              <w:ind w:left="567" w:right="79"/>
                            </w:pPr>
                            <w:r>
                              <w:t>See hõlmab järgmist:</w:t>
                            </w:r>
                          </w:p>
                          <w:p w14:paraId="1E3B6220" w14:textId="77777777" w:rsidR="00BC5F74" w:rsidRDefault="00000000">
                            <w:pPr>
                              <w:pStyle w:val="P68B1DB1-Normal8"/>
                              <w:widowControl w:val="0"/>
                              <w:numPr>
                                <w:ilvl w:val="0"/>
                                <w:numId w:val="40"/>
                              </w:numPr>
                              <w:spacing w:after="60"/>
                              <w:ind w:left="1134" w:hanging="380"/>
                              <w:jc w:val="left"/>
                            </w:pPr>
                            <w:r>
                              <w:t>toetusesaajate nimed;</w:t>
                            </w:r>
                          </w:p>
                          <w:p w14:paraId="6730302D" w14:textId="77777777" w:rsidR="00BC5F74" w:rsidRDefault="00000000">
                            <w:pPr>
                              <w:pStyle w:val="P68B1DB1-Normal8"/>
                              <w:widowControl w:val="0"/>
                              <w:numPr>
                                <w:ilvl w:val="0"/>
                                <w:numId w:val="40"/>
                              </w:numPr>
                              <w:spacing w:after="60"/>
                              <w:ind w:left="1134" w:hanging="380"/>
                              <w:jc w:val="left"/>
                            </w:pPr>
                            <w:r>
                              <w:t>toetusesaajate aadressid</w:t>
                            </w:r>
                          </w:p>
                          <w:p w14:paraId="3EB52449" w14:textId="77777777" w:rsidR="00BC5F74" w:rsidRDefault="00000000">
                            <w:pPr>
                              <w:pStyle w:val="P68B1DB1-Normal8"/>
                              <w:widowControl w:val="0"/>
                              <w:numPr>
                                <w:ilvl w:val="0"/>
                                <w:numId w:val="40"/>
                              </w:numPr>
                              <w:spacing w:after="60"/>
                              <w:ind w:left="1134" w:hanging="380"/>
                              <w:jc w:val="left"/>
                            </w:pPr>
                            <w:r>
                              <w:t>eesmärk, milleks toetust eraldati</w:t>
                            </w:r>
                          </w:p>
                          <w:p w14:paraId="463DDA9D" w14:textId="324B3616" w:rsidR="00BC5F74" w:rsidRDefault="00000000">
                            <w:pPr>
                              <w:pStyle w:val="P68B1DB1-Normal8"/>
                              <w:widowControl w:val="0"/>
                              <w:numPr>
                                <w:ilvl w:val="0"/>
                                <w:numId w:val="40"/>
                              </w:numPr>
                              <w:spacing w:after="120"/>
                              <w:ind w:left="1134" w:hanging="380"/>
                              <w:jc w:val="left"/>
                            </w:pPr>
                            <w:r>
                              <w:t>maksimaalne antud toetussumma.</w:t>
                            </w:r>
                          </w:p>
                          <w:p w14:paraId="4DF8878F" w14:textId="77777777" w:rsidR="00BC5F74" w:rsidRDefault="00000000">
                            <w:pPr>
                              <w:pStyle w:val="P68B1DB1-Normal8"/>
                              <w:widowControl w:val="0"/>
                              <w:ind w:left="567"/>
                            </w:pPr>
                            <w:r>
                              <w:t>Avaldamisest saab erandkorras loobuda (asjakohaselt põhjendatud taotlusega), kui on risk, et avalikustamine võib ohustada teie õigusi ja vabadusi tulenevalt Euroopa Liidu põhiõiguste hartast või kahjustada teie ärihuve.</w:t>
                            </w:r>
                          </w:p>
                          <w:p w14:paraId="52756093" w14:textId="77777777" w:rsidR="00BC5F74" w:rsidRDefault="00000000">
                            <w:pPr>
                              <w:pStyle w:val="Default"/>
                              <w:widowControl w:val="0"/>
                              <w:numPr>
                                <w:ilvl w:val="0"/>
                                <w:numId w:val="26"/>
                              </w:numPr>
                              <w:spacing w:after="120"/>
                              <w:ind w:left="567" w:hanging="447"/>
                              <w:jc w:val="both"/>
                              <w:rPr>
                                <w:color w:val="595959"/>
                                <w:sz w:val="18"/>
                              </w:rPr>
                            </w:pPr>
                            <w:r>
                              <w:rPr>
                                <w:rFonts w:ascii="Verdana" w:hAnsi="Verdana"/>
                                <w:b/>
                                <w:color w:val="595959"/>
                                <w:sz w:val="18"/>
                              </w:rPr>
                              <w:t>Andmekaitse</w:t>
                            </w:r>
                            <w:r>
                              <w:rPr>
                                <w:rFonts w:cs="Arial"/>
                                <w:color w:val="595959"/>
                                <w:sz w:val="18"/>
                              </w:rPr>
                              <w:t xml:space="preserve"> </w:t>
                            </w:r>
                            <w:r>
                              <w:rPr>
                                <w:rFonts w:ascii="Verdana" w:hAnsi="Verdana"/>
                                <w:color w:val="595959"/>
                                <w:sz w:val="18"/>
                              </w:rPr>
                              <w:t xml:space="preserve"> </w:t>
                            </w:r>
                            <w:r>
                              <w:rPr>
                                <w:rFonts w:ascii="Verdana" w:eastAsia="Calibri" w:hAnsi="Verdana"/>
                                <w:b/>
                                <w:color w:val="595959"/>
                                <w:sz w:val="18"/>
                              </w:rPr>
                              <w:t xml:space="preserve">– </w:t>
                            </w:r>
                            <w:r>
                              <w:rPr>
                                <w:rFonts w:ascii="Verdana" w:hAnsi="Verdana"/>
                                <w:color w:val="595959"/>
                                <w:sz w:val="18"/>
                              </w:rPr>
                              <w:t xml:space="preserve">käesoleva konkursikutse raames ettepaneku esitamine hõlmab isikuandmete kogumist, kasutamist ja töötlemist. Neid andmeid töödeldakse kooskõlas kohaldatava õigusraamistikuga. Neid töödeldakse üksnes teie taotluse hindamiseks, toetuse edasiseks haldamiseks ja vajaduse korral programmi järelevalveks, hindamiseks ning teabevahetuseks. Üksikasju on selgitatud rahastamis- ja </w:t>
                            </w:r>
                            <w:hyperlink r:id="rId122" w:history="1">
                              <w:r>
                                <w:rPr>
                                  <w:rStyle w:val="Hperlink"/>
                                  <w:rFonts w:ascii="Verdana" w:hAnsi="Verdana" w:cs="Arial"/>
                                  <w:sz w:val="18"/>
                                </w:rPr>
                                <w:t>hankeportaali isikuandmete kaitse põhimõtetes</w:t>
                              </w:r>
                            </w:hyperlink>
                            <w:r>
                              <w:rPr>
                                <w:rFonts w:ascii="Verdana" w:hAnsi="Verdana" w:cs="Arial"/>
                                <w:color w:val="595959"/>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31933" id="Text Box 21" o:spid="_x0000_s1028" type="#_x0000_t202" style="position:absolute;left:0;text-align:left;margin-left:4pt;margin-top:7.95pt;width:430.95pt;height:24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" fillcolor="#f2f2f2" strokecolor="#bfbfbf" strokeweight="1.5pt">
                <v:textbox>
                  <w:txbxContent>
                    <w:p w14:paraId="2A402A28" w14:textId="77777777" w:rsidR="00BC5F74" w:rsidRDefault="00000000">
                      <w:pPr>
                        <w:numPr>
                          <w:ilvl w:val="0"/>
                          <w:numId w:val="26"/>
                        </w:numPr>
                        <w:spacing w:after="120"/>
                        <w:ind w:left="567" w:right="79" w:hanging="425"/>
                        <w:rPr>
                          <w:color w:val="595959"/>
                          <w:sz w:val="18"/>
                        </w:rPr>
                      </w:pPr>
                      <w:r>
                        <w:rPr>
                          <w:b/>
                          <w:color w:val="595959"/>
                          <w:sz w:val="18"/>
                        </w:rPr>
                        <w:t>Läbipaistvus –</w:t>
                      </w:r>
                      <w:r>
                        <w:rPr>
                          <w:rFonts w:cs="Arial"/>
                          <w:color w:val="595959"/>
                          <w:sz w:val="18"/>
                        </w:rPr>
                        <w:t xml:space="preserve"> vastavalt </w:t>
                      </w:r>
                      <w:hyperlink r:id="rId123" w:history="1">
                        <w:r>
                          <w:rPr>
                            <w:rFonts w:cs="Arial"/>
                            <w:color w:val="0088CC"/>
                            <w:sz w:val="18"/>
                            <w:u w:val="single"/>
                          </w:rPr>
                          <w:t>ELi finantsmääruse</w:t>
                        </w:r>
                      </w:hyperlink>
                      <w:r>
                        <w:rPr>
                          <w:rFonts w:cs="Arial"/>
                          <w:color w:val="595959"/>
                          <w:sz w:val="18"/>
                        </w:rPr>
                        <w:t>artiklile 38</w:t>
                      </w:r>
                      <w:r>
                        <w:rPr>
                          <w:color w:val="595959"/>
                          <w:sz w:val="18"/>
                        </w:rPr>
                        <w:t>avaldatakse</w:t>
                      </w:r>
                      <w:r>
                        <w:rPr>
                          <w:b/>
                          <w:color w:val="595959"/>
                          <w:sz w:val="18"/>
                        </w:rPr>
                        <w:t xml:space="preserve"> </w:t>
                      </w:r>
                      <w:r>
                        <w:rPr>
                          <w:color w:val="595959"/>
                          <w:sz w:val="18"/>
                        </w:rPr>
                        <w:t>teave antud ELi toetuste kohta igal aastal Europa</w:t>
                      </w:r>
                      <w:r>
                        <w:rPr>
                          <w:sz w:val="18"/>
                        </w:rPr>
                        <w:t xml:space="preserve"> </w:t>
                      </w:r>
                      <w:hyperlink r:id="rId124" w:history="1">
                        <w:r>
                          <w:rPr>
                            <w:rStyle w:val="Hperlink"/>
                            <w:sz w:val="18"/>
                          </w:rPr>
                          <w:t>veebisaidil</w:t>
                        </w:r>
                      </w:hyperlink>
                      <w:r>
                        <w:rPr>
                          <w:sz w:val="18"/>
                        </w:rPr>
                        <w:t xml:space="preserve">. </w:t>
                      </w:r>
                    </w:p>
                    <w:p w14:paraId="7A9E193E" w14:textId="77777777" w:rsidR="00BC5F74" w:rsidRDefault="00000000">
                      <w:pPr>
                        <w:pStyle w:val="P68B1DB1-Normal8"/>
                        <w:spacing w:after="60"/>
                        <w:ind w:left="567" w:right="79"/>
                      </w:pPr>
                      <w:r>
                        <w:t>See hõlmab järgmist:</w:t>
                      </w:r>
                    </w:p>
                    <w:p w14:paraId="1E3B6220" w14:textId="77777777" w:rsidR="00BC5F74" w:rsidRDefault="00000000">
                      <w:pPr>
                        <w:pStyle w:val="P68B1DB1-Normal8"/>
                        <w:widowControl w:val="0"/>
                        <w:numPr>
                          <w:ilvl w:val="0"/>
                          <w:numId w:val="40"/>
                        </w:numPr>
                        <w:spacing w:after="60"/>
                        <w:ind w:left="1134" w:hanging="380"/>
                        <w:jc w:val="left"/>
                      </w:pPr>
                      <w:r>
                        <w:t>toetusesaajate nimed;</w:t>
                      </w:r>
                    </w:p>
                    <w:p w14:paraId="6730302D" w14:textId="77777777" w:rsidR="00BC5F74" w:rsidRDefault="00000000">
                      <w:pPr>
                        <w:pStyle w:val="P68B1DB1-Normal8"/>
                        <w:widowControl w:val="0"/>
                        <w:numPr>
                          <w:ilvl w:val="0"/>
                          <w:numId w:val="40"/>
                        </w:numPr>
                        <w:spacing w:after="60"/>
                        <w:ind w:left="1134" w:hanging="380"/>
                        <w:jc w:val="left"/>
                      </w:pPr>
                      <w:r>
                        <w:t>toetusesaajate aadressid</w:t>
                      </w:r>
                    </w:p>
                    <w:p w14:paraId="3EB52449" w14:textId="77777777" w:rsidR="00BC5F74" w:rsidRDefault="00000000">
                      <w:pPr>
                        <w:pStyle w:val="P68B1DB1-Normal8"/>
                        <w:widowControl w:val="0"/>
                        <w:numPr>
                          <w:ilvl w:val="0"/>
                          <w:numId w:val="40"/>
                        </w:numPr>
                        <w:spacing w:after="60"/>
                        <w:ind w:left="1134" w:hanging="380"/>
                        <w:jc w:val="left"/>
                      </w:pPr>
                      <w:r>
                        <w:t>eesmärk, milleks toetust eraldati</w:t>
                      </w:r>
                    </w:p>
                    <w:p w14:paraId="463DDA9D" w14:textId="324B3616" w:rsidR="00BC5F74" w:rsidRDefault="00000000">
                      <w:pPr>
                        <w:pStyle w:val="P68B1DB1-Normal8"/>
                        <w:widowControl w:val="0"/>
                        <w:numPr>
                          <w:ilvl w:val="0"/>
                          <w:numId w:val="40"/>
                        </w:numPr>
                        <w:spacing w:after="120"/>
                        <w:ind w:left="1134" w:hanging="380"/>
                        <w:jc w:val="left"/>
                      </w:pPr>
                      <w:r>
                        <w:t>maksimaalne antud toetussumma.</w:t>
                      </w:r>
                    </w:p>
                    <w:p w14:paraId="4DF8878F" w14:textId="77777777" w:rsidR="00BC5F74" w:rsidRDefault="00000000">
                      <w:pPr>
                        <w:pStyle w:val="P68B1DB1-Normal8"/>
                        <w:widowControl w:val="0"/>
                        <w:ind w:left="567"/>
                      </w:pPr>
                      <w:r>
                        <w:t>Avaldamisest saab erandkorras loobuda (asjakohaselt põhjendatud taotlusega), kui on risk, et avalikustamine võib ohustada teie õigusi ja vabadusi tulenevalt Euroopa Liidu põhiõiguste hartast või kahjustada teie ärihuve.</w:t>
                      </w:r>
                    </w:p>
                    <w:p w14:paraId="52756093" w14:textId="77777777" w:rsidR="00BC5F74" w:rsidRDefault="00000000">
                      <w:pPr>
                        <w:pStyle w:val="Default"/>
                        <w:widowControl w:val="0"/>
                        <w:numPr>
                          <w:ilvl w:val="0"/>
                          <w:numId w:val="26"/>
                        </w:numPr>
                        <w:spacing w:after="120"/>
                        <w:ind w:left="567" w:hanging="447"/>
                        <w:jc w:val="both"/>
                        <w:rPr>
                          <w:color w:val="595959"/>
                          <w:sz w:val="18"/>
                        </w:rPr>
                      </w:pPr>
                      <w:r>
                        <w:rPr>
                          <w:rFonts w:ascii="Verdana" w:hAnsi="Verdana"/>
                          <w:b/>
                          <w:color w:val="595959"/>
                          <w:sz w:val="18"/>
                        </w:rPr>
                        <w:t>Andmekaitse</w:t>
                      </w:r>
                      <w:r>
                        <w:rPr>
                          <w:rFonts w:cs="Arial"/>
                          <w:color w:val="595959"/>
                          <w:sz w:val="18"/>
                        </w:rPr>
                        <w:t xml:space="preserve"> </w:t>
                      </w:r>
                      <w:r>
                        <w:rPr>
                          <w:rFonts w:ascii="Verdana" w:hAnsi="Verdana"/>
                          <w:color w:val="595959"/>
                          <w:sz w:val="18"/>
                        </w:rPr>
                        <w:t xml:space="preserve"> </w:t>
                      </w:r>
                      <w:r>
                        <w:rPr>
                          <w:rFonts w:ascii="Verdana" w:eastAsia="Calibri" w:hAnsi="Verdana"/>
                          <w:b/>
                          <w:color w:val="595959"/>
                          <w:sz w:val="18"/>
                        </w:rPr>
                        <w:t xml:space="preserve">– </w:t>
                      </w:r>
                      <w:r>
                        <w:rPr>
                          <w:rFonts w:ascii="Verdana" w:hAnsi="Verdana"/>
                          <w:color w:val="595959"/>
                          <w:sz w:val="18"/>
                        </w:rPr>
                        <w:t xml:space="preserve">käesoleva konkursikutse raames ettepaneku esitamine hõlmab isikuandmete kogumist, kasutamist ja töötlemist. Neid andmeid töödeldakse kooskõlas kohaldatava õigusraamistikuga. Neid töödeldakse üksnes teie taotluse hindamiseks, toetuse edasiseks haldamiseks ja vajaduse korral programmi järelevalveks, hindamiseks ning teabevahetuseks. Üksikasju on selgitatud rahastamis- ja </w:t>
                      </w:r>
                      <w:hyperlink r:id="rId125" w:history="1">
                        <w:r>
                          <w:rPr>
                            <w:rStyle w:val="Hperlink"/>
                            <w:rFonts w:ascii="Verdana" w:hAnsi="Verdana" w:cs="Arial"/>
                            <w:sz w:val="18"/>
                          </w:rPr>
                          <w:t>hankeportaali isikuandmete kaitse põhimõtetes</w:t>
                        </w:r>
                      </w:hyperlink>
                      <w:r>
                        <w:rPr>
                          <w:rFonts w:ascii="Verdana" w:hAnsi="Verdana" w:cs="Arial"/>
                          <w:color w:val="595959"/>
                          <w:sz w:val="18"/>
                        </w:rPr>
                        <w:t>.</w:t>
                      </w:r>
                    </w:p>
                  </w:txbxContent>
                </v:textbox>
              </v:shape>
            </w:pict>
          </mc:Fallback>
        </mc:AlternateContent>
      </w:r>
    </w:p>
    <w:p w14:paraId="2B63CB5C" w14:textId="77777777" w:rsidR="00BC5F74" w:rsidRDefault="00BC5F74">
      <w:pPr>
        <w:widowControl w:val="0"/>
        <w:ind w:right="366"/>
        <w:rPr>
          <w:rFonts w:cs="Arial"/>
        </w:rPr>
      </w:pPr>
    </w:p>
    <w:p w14:paraId="2E7D4EEE" w14:textId="77777777" w:rsidR="00BC5F74" w:rsidRDefault="00BC5F74">
      <w:pPr>
        <w:widowControl w:val="0"/>
        <w:ind w:right="366"/>
        <w:rPr>
          <w:rFonts w:cs="Arial"/>
        </w:rPr>
      </w:pPr>
    </w:p>
    <w:p w14:paraId="1849D761" w14:textId="77777777" w:rsidR="00BC5F74" w:rsidRDefault="00BC5F74">
      <w:pPr>
        <w:widowControl w:val="0"/>
        <w:ind w:right="366"/>
        <w:rPr>
          <w:rFonts w:cs="Arial"/>
        </w:rPr>
      </w:pPr>
    </w:p>
    <w:p w14:paraId="63D872B0" w14:textId="77777777" w:rsidR="00BC5F74" w:rsidRDefault="00BC5F74">
      <w:pPr>
        <w:widowControl w:val="0"/>
        <w:ind w:right="366"/>
        <w:rPr>
          <w:rFonts w:cs="Arial"/>
        </w:rPr>
      </w:pPr>
    </w:p>
    <w:p w14:paraId="01B4AA99" w14:textId="77777777" w:rsidR="00BC5F74" w:rsidRDefault="00BC5F74">
      <w:pPr>
        <w:widowControl w:val="0"/>
        <w:ind w:right="366"/>
        <w:rPr>
          <w:rFonts w:cs="Arial"/>
        </w:rPr>
      </w:pPr>
    </w:p>
    <w:p w14:paraId="0B016F33" w14:textId="069DDDA8" w:rsidR="00BC5F74" w:rsidRDefault="00BC5F74">
      <w:pPr>
        <w:widowControl w:val="0"/>
        <w:ind w:right="366"/>
        <w:rPr>
          <w:rFonts w:cs="Arial"/>
        </w:rPr>
      </w:pPr>
    </w:p>
    <w:sectPr w:rsidR="00BC5F74">
      <w:headerReference w:type="first" r:id="rId126"/>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BEB80" w14:textId="77777777" w:rsidR="00E86C83" w:rsidRDefault="00E86C83">
      <w:pPr>
        <w:spacing w:after="0"/>
      </w:pPr>
      <w:r>
        <w:separator/>
      </w:r>
    </w:p>
  </w:endnote>
  <w:endnote w:type="continuationSeparator" w:id="0">
    <w:p w14:paraId="4C804D76" w14:textId="77777777" w:rsidR="00E86C83" w:rsidRDefault="00E86C83">
      <w:pPr>
        <w:spacing w:after="0"/>
      </w:pPr>
      <w:r>
        <w:continuationSeparator/>
      </w:r>
    </w:p>
  </w:endnote>
  <w:endnote w:type="continuationNotice" w:id="1">
    <w:p w14:paraId="3D1B4ADD" w14:textId="77777777" w:rsidR="00E86C83" w:rsidRDefault="00E86C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EC Square Sans Pro Medium">
    <w:altName w:val="Calibri"/>
    <w:charset w:val="00"/>
    <w:family w:val="swiss"/>
    <w:pitch w:val="variable"/>
    <w:sig w:usb0="20000287" w:usb1="00000001" w:usb2="00000000" w:usb3="00000000" w:csb0="0000019F" w:csb1="00000000"/>
  </w:font>
  <w:font w:name="EC Square Sans Pro Light">
    <w:altName w:val="Calibri"/>
    <w:charset w:val="00"/>
    <w:family w:val="swiss"/>
    <w:pitch w:val="variable"/>
    <w:sig w:usb0="20000287" w:usb1="00000001" w:usb2="00000000" w:usb3="00000000" w:csb0="0000019F" w:csb1="00000000"/>
  </w:font>
  <w:font w:name="EC Square Sans Pro">
    <w:altName w:val="Calibri"/>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CSquareSansPro">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889C" w14:textId="77777777" w:rsidR="00BC5F74" w:rsidRDefault="00BC5F7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CF89" w14:textId="7E892298" w:rsidR="00BC5F74" w:rsidRDefault="00000000">
    <w:pPr>
      <w:pStyle w:val="P68B1DB1-Footer45"/>
      <w:ind w:right="-1"/>
      <w:jc w:val="right"/>
    </w:pPr>
    <w:r>
      <w:fldChar w:fldCharType="begin"/>
    </w:r>
    <w:r>
      <w:instrText xml:space="preserve"> PAGE   \* MERGEFORMAT </w:instrText>
    </w:r>
    <w:r>
      <w:fldChar w:fldCharType="separate"/>
    </w:r>
    <w: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6BD1" w14:textId="28F9CA85" w:rsidR="00BC5F74" w:rsidRDefault="007B199C">
    <w:pPr>
      <w:autoSpaceDE w:val="0"/>
      <w:autoSpaceDN w:val="0"/>
      <w:adjustRightInd w:val="0"/>
      <w:spacing w:after="0"/>
    </w:pPr>
    <w:r>
      <w:rPr>
        <w:noProof/>
      </w:rPr>
      <mc:AlternateContent>
        <mc:Choice Requires="wps">
          <w:drawing>
            <wp:anchor distT="0" distB="0" distL="114300" distR="114300" simplePos="0" relativeHeight="251658240" behindDoc="0" locked="0" layoutInCell="1" allowOverlap="1" wp14:anchorId="7D21EC33" wp14:editId="514A4304">
              <wp:simplePos x="0" y="0"/>
              <wp:positionH relativeFrom="column">
                <wp:posOffset>2272665</wp:posOffset>
              </wp:positionH>
              <wp:positionV relativeFrom="page">
                <wp:posOffset>10395585</wp:posOffset>
              </wp:positionV>
              <wp:extent cx="842645" cy="288290"/>
              <wp:effectExtent l="0" t="0" r="0" b="0"/>
              <wp:wrapNone/>
              <wp:docPr id="83374615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54CB" id="Rectangle 44" o:spid="_x0000_s1026"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" fillcolor="#004494" stroked="f">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3766" w14:textId="77777777" w:rsidR="00E86C83" w:rsidRDefault="00E86C83">
      <w:pPr>
        <w:spacing w:after="0"/>
      </w:pPr>
      <w:r>
        <w:separator/>
      </w:r>
    </w:p>
  </w:footnote>
  <w:footnote w:type="continuationSeparator" w:id="0">
    <w:p w14:paraId="301EFBA4" w14:textId="77777777" w:rsidR="00E86C83" w:rsidRDefault="00E86C83">
      <w:pPr>
        <w:spacing w:after="0"/>
      </w:pPr>
      <w:r>
        <w:continuationSeparator/>
      </w:r>
    </w:p>
  </w:footnote>
  <w:footnote w:type="continuationNotice" w:id="1">
    <w:p w14:paraId="730F8055" w14:textId="77777777" w:rsidR="00E86C83" w:rsidRDefault="00E86C83">
      <w:pPr>
        <w:spacing w:after="0"/>
      </w:pPr>
    </w:p>
  </w:footnote>
  <w:footnote w:id="2">
    <w:p w14:paraId="1D801B00" w14:textId="77777777" w:rsidR="00BC5F74" w:rsidRDefault="00000000">
      <w:pPr>
        <w:pStyle w:val="Allmrkusetekst"/>
        <w:spacing w:after="0"/>
        <w:ind w:left="284" w:hanging="284"/>
        <w:rPr>
          <w:color w:val="000000"/>
          <w:sz w:val="16"/>
        </w:rPr>
      </w:pPr>
      <w:r>
        <w:rPr>
          <w:rStyle w:val="Allmrkuseviide"/>
          <w:sz w:val="16"/>
        </w:rPr>
        <w:footnoteRef/>
      </w:r>
      <w:r>
        <w:rPr>
          <w:sz w:val="16"/>
        </w:rPr>
        <w:t xml:space="preserve"> </w:t>
      </w:r>
      <w:r>
        <w:rPr>
          <w:sz w:val="16"/>
        </w:rPr>
        <w:tab/>
        <w:t>Euroopa Parlamendi ja nõukogu 28. aprilli 2021. aasta määrus (EL) 2021/692, millega luuakse kodanike, võrdõiguslikkuse, õiguste ja väärtuste programm (ELT L 156, 5.5.2021, lk 1).</w:t>
      </w:r>
    </w:p>
  </w:footnote>
  <w:footnote w:id="3">
    <w:p w14:paraId="61A4F60E" w14:textId="2E64AC2B" w:rsidR="00BC5F74" w:rsidRDefault="00000000">
      <w:pPr>
        <w:pStyle w:val="Allmrkusetekst"/>
        <w:spacing w:after="0"/>
        <w:ind w:left="284" w:hanging="284"/>
        <w:rPr>
          <w:sz w:val="16"/>
        </w:rPr>
      </w:pPr>
      <w:r>
        <w:rPr>
          <w:rStyle w:val="Allmrkuseviide"/>
          <w:sz w:val="16"/>
        </w:rPr>
        <w:footnoteRef/>
      </w:r>
      <w:r>
        <w:t xml:space="preserve"> </w:t>
      </w:r>
      <w:r>
        <w:tab/>
      </w:r>
      <w:r>
        <w:rPr>
          <w:sz w:val="16"/>
        </w:rPr>
        <w:t xml:space="preserve">Komisjoni 18. juuli 2024. </w:t>
      </w:r>
      <w:hyperlink r:id="rId1" w:history="1">
        <w:r>
          <w:rPr>
            <w:rStyle w:val="Hperlink"/>
            <w:sz w:val="16"/>
          </w:rPr>
          <w:t>aasta rakendusotsus C(2024)4922 final, milles käsitletakse</w:t>
        </w:r>
      </w:hyperlink>
      <w:r>
        <w:rPr>
          <w:sz w:val="16"/>
        </w:rPr>
        <w:t xml:space="preserve"> 2023.–2025. aasta tööprogrammi ning kodanike, võrdõiguslikkuse, õiguste ja väärtuste programmi rakendamise rahastamisotsuse vastuvõtmist.</w:t>
      </w:r>
    </w:p>
  </w:footnote>
  <w:footnote w:id="4">
    <w:p w14:paraId="2EFD4D44" w14:textId="77777777" w:rsidR="00BC5F74" w:rsidRDefault="00000000">
      <w:pPr>
        <w:pStyle w:val="Allmrkusetekst"/>
        <w:ind w:left="284" w:hanging="284"/>
      </w:pPr>
      <w:r>
        <w:rPr>
          <w:rStyle w:val="Allmrkuseviide"/>
        </w:rPr>
        <w:footnoteRef/>
      </w:r>
      <w:r>
        <w:t xml:space="preserve"> </w:t>
      </w:r>
      <w:r>
        <w:rPr>
          <w:sz w:val="16"/>
        </w:rPr>
        <w:t>ÜRO üldmärkuses nr 25 ÜRO lapse õiguste konventsiooni kohta (mille osalised on kõik ELi liikmesriigid) on selgelt sõnastatud laste õigused digitaalkeskkonnas.</w:t>
      </w:r>
    </w:p>
  </w:footnote>
  <w:footnote w:id="5">
    <w:p w14:paraId="3D083A84" w14:textId="77777777" w:rsidR="007B199C" w:rsidRDefault="007B199C"/>
    <w:p w14:paraId="6EE34585" w14:textId="77777777" w:rsidR="00000000" w:rsidRDefault="00000000"/>
  </w:footnote>
  <w:footnote w:id="6">
    <w:p w14:paraId="628A6274" w14:textId="77777777" w:rsidR="00BC5F74" w:rsidRDefault="00000000">
      <w:pPr>
        <w:pStyle w:val="Footnote11"/>
        <w:ind w:left="142" w:hanging="284"/>
      </w:pPr>
      <w:r>
        <w:rPr>
          <w:rStyle w:val="Footnote10"/>
        </w:rPr>
        <w:footnoteRef/>
      </w:r>
      <w:hyperlink r:id="rId2" w:history="1">
        <w:r>
          <w:rPr>
            <w:rStyle w:val="Hperlink"/>
          </w:rPr>
          <w:t>https://childfriendlygovernance.org/europe-kids-want</w:t>
        </w:r>
      </w:hyperlink>
    </w:p>
  </w:footnote>
  <w:footnote w:id="7">
    <w:p w14:paraId="08B9F82D" w14:textId="77777777" w:rsidR="00BC5F74" w:rsidRDefault="00000000">
      <w:pPr>
        <w:pStyle w:val="Allmrkusetekst"/>
        <w:spacing w:after="0"/>
        <w:ind w:left="142" w:hanging="284"/>
        <w:jc w:val="left"/>
        <w:rPr>
          <w:sz w:val="16"/>
        </w:rPr>
      </w:pPr>
      <w:r>
        <w:rPr>
          <w:rStyle w:val="Allmrkuseviide"/>
          <w:sz w:val="16"/>
        </w:rPr>
        <w:footnoteRef/>
      </w:r>
      <w:r>
        <w:rPr>
          <w:sz w:val="16"/>
        </w:rPr>
        <w:t xml:space="preserve"> </w:t>
      </w:r>
      <w:hyperlink r:id="rId3" w:history="1">
        <w:r>
          <w:rPr>
            <w:rStyle w:val="Hperlink"/>
            <w:sz w:val="16"/>
          </w:rPr>
          <w:t>https://eu-for-children.europa.eu/democracy-voting-survey</w:t>
        </w:r>
      </w:hyperlink>
      <w:r>
        <w:rPr>
          <w:sz w:val="16"/>
        </w:rPr>
        <w:t xml:space="preserve"> </w:t>
      </w:r>
    </w:p>
  </w:footnote>
  <w:footnote w:id="8">
    <w:p w14:paraId="7FB9C0E7" w14:textId="77777777" w:rsidR="007B199C" w:rsidRDefault="007B199C"/>
    <w:p w14:paraId="6D11467B" w14:textId="77777777" w:rsidR="00000000" w:rsidRDefault="00000000"/>
  </w:footnote>
  <w:footnote w:id="9">
    <w:p w14:paraId="73229358" w14:textId="74DAE7AF" w:rsidR="00BC5F74" w:rsidRDefault="00000000">
      <w:pPr>
        <w:pStyle w:val="Allmrkusetekst"/>
        <w:spacing w:after="0"/>
        <w:ind w:left="142" w:hanging="284"/>
        <w:jc w:val="left"/>
        <w:rPr>
          <w:sz w:val="16"/>
        </w:rPr>
      </w:pPr>
      <w:r>
        <w:rPr>
          <w:rStyle w:val="Allmrkuseviide"/>
          <w:sz w:val="16"/>
        </w:rPr>
        <w:footnoteRef/>
      </w:r>
      <w:hyperlink r:id="rId4" w:history="1">
        <w:r>
          <w:rPr>
            <w:rStyle w:val="Hperlink"/>
            <w:sz w:val="16"/>
          </w:rPr>
          <w:t>https://commission.europa.eu/about-european-commission/towards-new-commission-2024-2029/president-elect-ursula-von-der-leyen_en</w:t>
        </w:r>
      </w:hyperlink>
      <w:r>
        <w:rPr>
          <w:sz w:val="16"/>
        </w:rPr>
        <w:t xml:space="preserve"> </w:t>
      </w:r>
    </w:p>
  </w:footnote>
  <w:footnote w:id="10">
    <w:p w14:paraId="107B856B" w14:textId="77777777" w:rsidR="00BC5F74" w:rsidRDefault="00000000">
      <w:pPr>
        <w:pStyle w:val="Allmrkusetekst"/>
        <w:spacing w:after="0"/>
        <w:ind w:left="142" w:hanging="284"/>
        <w:jc w:val="left"/>
        <w:rPr>
          <w:sz w:val="16"/>
        </w:rPr>
      </w:pPr>
      <w:r>
        <w:rPr>
          <w:rStyle w:val="Allmrkuseviide"/>
          <w:sz w:val="16"/>
        </w:rPr>
        <w:footnoteRef/>
      </w:r>
      <w:r>
        <w:rPr>
          <w:sz w:val="16"/>
        </w:rPr>
        <w:t xml:space="preserve"> </w:t>
      </w:r>
      <w:hyperlink r:id="rId5" w:history="1">
        <w:r>
          <w:rPr>
            <w:rStyle w:val="Hperlink"/>
            <w:sz w:val="16"/>
          </w:rPr>
          <w:t>https://digital-strategy.ec.europa.eu/en/policies/digital-services-act-package</w:t>
        </w:r>
      </w:hyperlink>
      <w:r>
        <w:rPr>
          <w:sz w:val="16"/>
        </w:rPr>
        <w:t xml:space="preserve"> </w:t>
      </w:r>
    </w:p>
  </w:footnote>
  <w:footnote w:id="11">
    <w:p w14:paraId="6DBA0374" w14:textId="672DB5ED" w:rsidR="00BC5F74" w:rsidRDefault="00000000">
      <w:pPr>
        <w:pStyle w:val="Allmrkusetekst"/>
        <w:spacing w:after="0"/>
        <w:ind w:left="142" w:hanging="284"/>
        <w:jc w:val="left"/>
        <w:rPr>
          <w:sz w:val="16"/>
        </w:rPr>
      </w:pPr>
      <w:r>
        <w:rPr>
          <w:rStyle w:val="Allmrkuseviide"/>
          <w:sz w:val="16"/>
        </w:rPr>
        <w:footnoteRef/>
      </w:r>
      <w:hyperlink r:id="rId6" w:history="1">
        <w:r>
          <w:rPr>
            <w:rStyle w:val="Hperlink"/>
            <w:sz w:val="16"/>
          </w:rPr>
          <w:t>https://digital-strategy.ec.europa.eu/en/library/digital-decade-children-and-youth-new-european-strategy-better-internet-kids-bik</w:t>
        </w:r>
      </w:hyperlink>
      <w:r>
        <w:rPr>
          <w:sz w:val="16"/>
        </w:rPr>
        <w:t xml:space="preserve"> </w:t>
      </w:r>
    </w:p>
  </w:footnote>
  <w:footnote w:id="12">
    <w:p w14:paraId="2085A1C6" w14:textId="390735F5" w:rsidR="00BC5F74" w:rsidRDefault="00000000">
      <w:pPr>
        <w:pStyle w:val="Allmrkusetekst"/>
        <w:spacing w:after="0"/>
      </w:pPr>
      <w:r>
        <w:rPr>
          <w:rStyle w:val="Allmrkuseviide"/>
        </w:rPr>
        <w:footnoteRef/>
      </w:r>
      <w:hyperlink r:id="rId7" w:history="1">
        <w:r>
          <w:rPr>
            <w:rStyle w:val="Hperlink"/>
            <w:sz w:val="16"/>
          </w:rPr>
          <w:t>https://commission.europa.eu/about-european-commission/towards-new-commission-2024-2029/president-elect-ursula-von-der-leyen_en</w:t>
        </w:r>
      </w:hyperlink>
    </w:p>
  </w:footnote>
  <w:footnote w:id="13">
    <w:p w14:paraId="1AAAD86F" w14:textId="77777777" w:rsidR="00BC5F74" w:rsidRDefault="00000000">
      <w:pPr>
        <w:pStyle w:val="Allmrkusetekst"/>
        <w:spacing w:after="0"/>
        <w:ind w:left="284" w:hanging="284"/>
      </w:pPr>
      <w:r>
        <w:rPr>
          <w:rStyle w:val="Allmrkuseviide"/>
        </w:rPr>
        <w:footnoteRef/>
      </w:r>
      <w:r>
        <w:t xml:space="preserve"> </w:t>
      </w:r>
      <w:r>
        <w:rPr>
          <w:rStyle w:val="Footnote10"/>
        </w:rPr>
        <w:t>Soo kombineerimine muude isikuomaduste või identiteetidega ning see, kuidas need ristumiskohad aitavad kaasa ainulaadsetele diskrimineerimiskogemustele;</w:t>
      </w:r>
    </w:p>
  </w:footnote>
  <w:footnote w:id="14">
    <w:p w14:paraId="0A0717E6" w14:textId="7403D8D5" w:rsidR="00BC5F74" w:rsidRDefault="00000000">
      <w:pPr>
        <w:pStyle w:val="Allmrkusetekst"/>
        <w:ind w:left="284" w:hanging="284"/>
      </w:pPr>
      <w:r>
        <w:rPr>
          <w:rStyle w:val="Allmrkuseviide"/>
        </w:rPr>
        <w:footnoteRef/>
      </w:r>
      <w:r>
        <w:t xml:space="preserve"> </w:t>
      </w:r>
      <w:r>
        <w:rPr>
          <w:sz w:val="16"/>
        </w:rPr>
        <w:t xml:space="preserve">Helsper, E.J., &amp; Smahel, D. (2019). Ülemäärane internetikasutus noorte eurooplaste poolt: Psühholoogiline haavatavus ja digikirjaoskus? Teave, teabevahetus ja ühiskond: https://doi.org/10.1080/1369118X.2018.1563203 </w:t>
      </w:r>
      <w:hyperlink r:id="rId8" w:history="1">
        <w:r>
          <w:rPr>
            <w:rStyle w:val="Hperlink"/>
          </w:rPr>
          <w:t>https://doi.org/10.1080/1369118X.2018.1563203</w:t>
        </w:r>
      </w:hyperlink>
      <w:r>
        <w:t xml:space="preserve"> </w:t>
      </w:r>
    </w:p>
  </w:footnote>
  <w:footnote w:id="15">
    <w:p w14:paraId="4D2C7851" w14:textId="77777777" w:rsidR="00BC5F74" w:rsidRDefault="00000000">
      <w:pPr>
        <w:pStyle w:val="Allmrkusetekst"/>
        <w:spacing w:after="0"/>
        <w:ind w:left="284" w:hanging="284"/>
        <w:rPr>
          <w:sz w:val="16"/>
        </w:rPr>
      </w:pPr>
      <w:r>
        <w:rPr>
          <w:rStyle w:val="Allmrkuseviide"/>
          <w:sz w:val="16"/>
        </w:rPr>
        <w:footnoteRef/>
      </w:r>
      <w:r>
        <w:rPr>
          <w:sz w:val="16"/>
        </w:rPr>
        <w:t xml:space="preserve"> „The Europe Kids Want“ ( </w:t>
      </w:r>
      <w:r>
        <w:rPr>
          <w:rStyle w:val="Footnote10"/>
          <w:i/>
        </w:rPr>
        <w:t>Euroopa laste ja noorte seisukohtade jagamine kogu Euroopas</w:t>
      </w:r>
      <w:r>
        <w:rPr>
          <w:sz w:val="16"/>
        </w:rPr>
        <w:t>)</w:t>
      </w:r>
      <w:r>
        <w:rPr>
          <w:rStyle w:val="Footnote10"/>
        </w:rPr>
        <w:t>, UNICEF ja Eurochild, 2019</w:t>
      </w:r>
    </w:p>
  </w:footnote>
  <w:footnote w:id="16">
    <w:p w14:paraId="205FFF2A" w14:textId="4CDF7A9B" w:rsidR="00BC5F74" w:rsidRDefault="00000000">
      <w:pPr>
        <w:pStyle w:val="Allmrkusetekst"/>
        <w:spacing w:after="0"/>
        <w:ind w:left="284" w:hanging="284"/>
        <w:rPr>
          <w:sz w:val="16"/>
        </w:rPr>
      </w:pPr>
      <w:r>
        <w:rPr>
          <w:rStyle w:val="Allmrkuseviide"/>
          <w:sz w:val="16"/>
        </w:rPr>
        <w:footnoteRef/>
      </w:r>
      <w:r>
        <w:rPr>
          <w:sz w:val="16"/>
        </w:rPr>
        <w:t xml:space="preserve"> </w:t>
      </w:r>
      <w:r>
        <w:rPr>
          <w:sz w:val="16"/>
        </w:rPr>
        <w:tab/>
      </w:r>
      <w:hyperlink r:id="rId9" w:history="1">
        <w:r>
          <w:rPr>
            <w:rStyle w:val="Hperlink"/>
            <w:rFonts w:eastAsia="Verdana"/>
            <w:sz w:val="16"/>
          </w:rPr>
          <w:t>ELi laste osalusplatvorm | Euroopa Liit (europa.eu).</w:t>
        </w:r>
      </w:hyperlink>
      <w:r>
        <w:rPr>
          <w:sz w:val="16"/>
        </w:rPr>
        <w:t xml:space="preserve"> </w:t>
      </w:r>
    </w:p>
  </w:footnote>
  <w:footnote w:id="17">
    <w:p w14:paraId="3826F9C2" w14:textId="0D6C3525" w:rsidR="00BC5F74" w:rsidRDefault="00000000">
      <w:pPr>
        <w:pStyle w:val="Allmrkusetekst"/>
        <w:spacing w:after="0"/>
        <w:ind w:left="284" w:hanging="284"/>
        <w:rPr>
          <w:sz w:val="16"/>
        </w:rPr>
      </w:pPr>
      <w:r>
        <w:rPr>
          <w:rStyle w:val="Allmrkuseviide"/>
          <w:sz w:val="16"/>
        </w:rPr>
        <w:footnoteRef/>
      </w:r>
      <w:r>
        <w:rPr>
          <w:sz w:val="16"/>
        </w:rPr>
        <w:t xml:space="preserve"> </w:t>
      </w:r>
      <w:hyperlink r:id="rId10" w:history="1">
        <w:r>
          <w:rPr>
            <w:rStyle w:val="Hperlink"/>
            <w:sz w:val="16"/>
          </w:rPr>
          <w:t>Uuring: laste osalus ELi poliitilises ja demokraatlikus elus</w:t>
        </w:r>
      </w:hyperlink>
    </w:p>
  </w:footnote>
  <w:footnote w:id="18">
    <w:p w14:paraId="4A328D3E" w14:textId="72AFC3D6" w:rsidR="00BC5F74" w:rsidRDefault="00000000">
      <w:pPr>
        <w:spacing w:after="0"/>
        <w:ind w:left="284" w:hanging="284"/>
        <w:rPr>
          <w:sz w:val="16"/>
        </w:rPr>
      </w:pPr>
      <w:r>
        <w:rPr>
          <w:rStyle w:val="Allmrkuseviide"/>
          <w:sz w:val="16"/>
        </w:rPr>
        <w:footnoteRef/>
      </w:r>
      <w:r>
        <w:rPr>
          <w:sz w:val="16"/>
        </w:rPr>
        <w:t xml:space="preserve"> Vt Malta välja töötatud </w:t>
      </w:r>
      <w:hyperlink r:id="rId11" w:history="1">
        <w:r>
          <w:rPr>
            <w:rStyle w:val="Hperlink"/>
            <w:sz w:val="16"/>
          </w:rPr>
          <w:t>töövahendite näide:</w:t>
        </w:r>
      </w:hyperlink>
      <w:r>
        <w:rPr>
          <w:sz w:val="16"/>
        </w:rPr>
        <w:t xml:space="preserve"> https://empoweringchildren.gov.mt/about-us/</w:t>
      </w:r>
      <w:hyperlink r:id="rId12" w:history="1">
        <w:r>
          <w:rPr>
            <w:rStyle w:val="Hperlink"/>
            <w:sz w:val="16"/>
          </w:rPr>
          <w:t>, https://familja.gov.mt/</w:t>
        </w:r>
      </w:hyperlink>
      <w:r>
        <w:rPr>
          <w:sz w:val="16"/>
        </w:rPr>
        <w:t xml:space="preserve"> </w:t>
      </w:r>
    </w:p>
    <w:p w14:paraId="5AE994EB" w14:textId="10615E1D" w:rsidR="00BC5F74" w:rsidRDefault="00BC5F74">
      <w:pPr>
        <w:pStyle w:val="Allmrkusetekst"/>
        <w:ind w:left="284" w:hanging="284"/>
      </w:pPr>
    </w:p>
  </w:footnote>
  <w:footnote w:id="19">
    <w:p w14:paraId="53A0FEB4" w14:textId="77777777" w:rsidR="00BC5F74" w:rsidRDefault="00000000">
      <w:pPr>
        <w:pStyle w:val="Allmrkusetekst"/>
        <w:spacing w:after="0"/>
        <w:ind w:left="284" w:hanging="284"/>
        <w:rPr>
          <w:sz w:val="16"/>
        </w:rPr>
      </w:pPr>
      <w:r>
        <w:rPr>
          <w:rStyle w:val="Allmrkuseviide"/>
          <w:sz w:val="16"/>
        </w:rPr>
        <w:footnoteRef/>
      </w:r>
      <w:r>
        <w:rPr>
          <w:sz w:val="16"/>
        </w:rPr>
        <w:t xml:space="preserve"> Vt Eurostati </w:t>
      </w:r>
      <w:hyperlink r:id="rId13" w:history="1">
        <w:r>
          <w:rPr>
            <w:rStyle w:val="Hperlink"/>
            <w:sz w:val="16"/>
          </w:rPr>
          <w:t>andmed laste ja noorte kohta</w:t>
        </w:r>
      </w:hyperlink>
      <w:r>
        <w:rPr>
          <w:sz w:val="16"/>
        </w:rPr>
        <w:t xml:space="preserve">. </w:t>
      </w:r>
    </w:p>
  </w:footnote>
  <w:footnote w:id="20">
    <w:p w14:paraId="62581688" w14:textId="77777777" w:rsidR="00BC5F74" w:rsidRDefault="00000000">
      <w:pPr>
        <w:pStyle w:val="Allmrkusetekst"/>
        <w:spacing w:after="0"/>
        <w:ind w:left="284" w:hanging="284"/>
        <w:rPr>
          <w:sz w:val="16"/>
        </w:rPr>
      </w:pPr>
      <w:r>
        <w:rPr>
          <w:rStyle w:val="Allmrkuseviide"/>
          <w:sz w:val="16"/>
        </w:rPr>
        <w:footnoteRef/>
      </w:r>
      <w:r>
        <w:rPr>
          <w:sz w:val="16"/>
        </w:rPr>
        <w:t xml:space="preserve"> ÜRO lapse õiguste komitee </w:t>
      </w:r>
      <w:hyperlink r:id="rId14" w:anchor=":~:text=It%20identifies%20States%20parties%E2%80%99%20obligations%20and%20makes%20recommendations" w:history="1">
        <w:r>
          <w:rPr>
            <w:rStyle w:val="Hperlink"/>
            <w:sz w:val="16"/>
          </w:rPr>
          <w:t>üldine märkus nr 19 (2016) riigieelarve koostamise kohta lapse õiguste teostamiseks (artikkel 4)</w:t>
        </w:r>
      </w:hyperlink>
      <w:r>
        <w:rPr>
          <w:sz w:val="16"/>
        </w:rPr>
        <w:t xml:space="preserve"> </w:t>
      </w:r>
    </w:p>
  </w:footnote>
  <w:footnote w:id="21">
    <w:p w14:paraId="686542C2" w14:textId="77777777" w:rsidR="00BC5F74" w:rsidRDefault="00000000">
      <w:pPr>
        <w:pStyle w:val="Allmrkusetekst"/>
        <w:spacing w:after="0"/>
        <w:ind w:left="284" w:hanging="284"/>
        <w:rPr>
          <w:sz w:val="16"/>
        </w:rPr>
      </w:pPr>
      <w:r>
        <w:rPr>
          <w:rStyle w:val="Allmrkuseviide"/>
          <w:sz w:val="16"/>
        </w:rPr>
        <w:footnoteRef/>
      </w:r>
      <w:r>
        <w:rPr>
          <w:sz w:val="16"/>
        </w:rPr>
        <w:t xml:space="preserve"> Vt näiteks ÜRO peasekretäri </w:t>
      </w:r>
      <w:hyperlink r:id="rId15" w:anchor=":~:text=The%20UN%20Secretary%20General%20finalized%20a%20Guidance%20Note" w:history="1">
        <w:r>
          <w:rPr>
            <w:rStyle w:val="Hperlink"/>
            <w:sz w:val="16"/>
          </w:rPr>
          <w:t>suunis lapse õiguste süvalaiendamise kohta</w:t>
        </w:r>
      </w:hyperlink>
      <w:r>
        <w:rPr>
          <w:sz w:val="16"/>
        </w:rPr>
        <w:t xml:space="preserve"> (2023); </w:t>
      </w:r>
      <w:hyperlink r:id="rId16" w:history="1">
        <w:r>
          <w:rPr>
            <w:rStyle w:val="Hperlink"/>
            <w:sz w:val="16"/>
          </w:rPr>
          <w:t>„Lapse õiguste mõjuhinnang“ – ENOC</w:t>
        </w:r>
      </w:hyperlink>
      <w:r>
        <w:rPr>
          <w:sz w:val="16"/>
        </w:rPr>
        <w:t xml:space="preserve"> (2020)</w:t>
      </w:r>
    </w:p>
  </w:footnote>
  <w:footnote w:id="22">
    <w:p w14:paraId="5057FF0A" w14:textId="77777777" w:rsidR="00BC5F74" w:rsidRDefault="00000000">
      <w:pPr>
        <w:pStyle w:val="Footnote11"/>
        <w:ind w:left="284" w:hanging="284"/>
      </w:pPr>
      <w:r>
        <w:rPr>
          <w:rStyle w:val="Footnote10"/>
        </w:rPr>
        <w:footnoteRef/>
      </w:r>
      <w:r>
        <w:rPr>
          <w:rStyle w:val="Footnote10"/>
        </w:rPr>
        <w:t>Viidud vastavusse harta artikliga 24, asjakohase ELi õigusega ja ÜRO lapse õiguste konventsiooniga.</w:t>
      </w:r>
    </w:p>
  </w:footnote>
  <w:footnote w:id="23">
    <w:p w14:paraId="05C2B778" w14:textId="26DEE88B" w:rsidR="00BC5F74" w:rsidRDefault="00000000">
      <w:pPr>
        <w:pStyle w:val="Allmrkusetekst"/>
        <w:spacing w:after="0"/>
        <w:ind w:left="284" w:hanging="284"/>
        <w:rPr>
          <w:sz w:val="16"/>
        </w:rPr>
      </w:pPr>
      <w:r>
        <w:rPr>
          <w:rStyle w:val="Allmrkuseviide"/>
          <w:sz w:val="16"/>
        </w:rPr>
        <w:footnoteRef/>
      </w:r>
      <w:r>
        <w:t xml:space="preserve"> </w:t>
      </w:r>
      <w:r>
        <w:tab/>
      </w:r>
      <w:r>
        <w:rPr>
          <w:sz w:val="16"/>
        </w:rPr>
        <w:t xml:space="preserve">Vt </w:t>
      </w:r>
      <w:r>
        <w:rPr>
          <w:rFonts w:cs="Arial"/>
          <w:sz w:val="16"/>
        </w:rPr>
        <w:t xml:space="preserve">ELi finantsmääruse 2024/2509 artikli 200 lõike 2 punkt </w:t>
      </w:r>
      <w:hyperlink r:id="rId17" w:history="1">
        <w:r>
          <w:rPr>
            <w:rStyle w:val="Hperlink"/>
            <w:rFonts w:cs="Arial"/>
            <w:sz w:val="16"/>
          </w:rPr>
          <w:t>c</w:t>
        </w:r>
      </w:hyperlink>
      <w:r>
        <w:rPr>
          <w:rFonts w:eastAsia="SimSun"/>
          <w:color w:val="0088CC"/>
          <w:sz w:val="16"/>
          <w:u w:val="single"/>
        </w:rPr>
        <w:t>.</w:t>
      </w:r>
    </w:p>
  </w:footnote>
  <w:footnote w:id="24">
    <w:p w14:paraId="1A0525A7" w14:textId="11DED85F" w:rsidR="00BC5F74" w:rsidRDefault="00000000">
      <w:pPr>
        <w:pStyle w:val="Allmrkusetekst"/>
        <w:spacing w:after="0"/>
        <w:ind w:left="284" w:hanging="284"/>
        <w:rPr>
          <w:sz w:val="16"/>
        </w:rPr>
      </w:pPr>
      <w:r>
        <w:rPr>
          <w:rStyle w:val="Allmrkuseviide"/>
          <w:sz w:val="16"/>
        </w:rPr>
        <w:footnoteRef/>
      </w:r>
      <w:r>
        <w:rPr>
          <w:sz w:val="16"/>
        </w:rPr>
        <w:t xml:space="preserve"> </w:t>
      </w:r>
      <w:r>
        <w:rPr>
          <w:sz w:val="16"/>
        </w:rPr>
        <w:tab/>
        <w:t xml:space="preserve">Mõistete kohta vt </w:t>
      </w:r>
      <w:r>
        <w:rPr>
          <w:rFonts w:cs="Arial"/>
          <w:sz w:val="16"/>
        </w:rPr>
        <w:t xml:space="preserve">ELi finantsmääruse 2024/2509 artikli 190 lõige 2 ja artikli 200 lõike 2 punkt </w:t>
      </w:r>
      <w:hyperlink r:id="rId18" w:history="1">
        <w:r>
          <w:rPr>
            <w:rStyle w:val="Hperlink"/>
            <w:rFonts w:cs="Arial"/>
            <w:sz w:val="16"/>
          </w:rPr>
          <w:t>c</w:t>
        </w:r>
      </w:hyperlink>
      <w:r>
        <w:rPr>
          <w:rFonts w:eastAsia="SimSun"/>
          <w:color w:val="0088CC"/>
          <w:sz w:val="16"/>
          <w:u w:val="single"/>
        </w:rPr>
        <w:t>.</w:t>
      </w:r>
    </w:p>
  </w:footnote>
  <w:footnote w:id="25">
    <w:p w14:paraId="52822DD7" w14:textId="77777777" w:rsidR="00BC5F74" w:rsidRDefault="00000000">
      <w:pPr>
        <w:pStyle w:val="Allmrkusetekst"/>
        <w:spacing w:after="0"/>
        <w:ind w:left="284" w:hanging="284"/>
      </w:pPr>
      <w:r>
        <w:rPr>
          <w:rStyle w:val="Allmrkuseviide"/>
          <w:sz w:val="16"/>
        </w:rPr>
        <w:footnoteRef/>
      </w:r>
      <w:r>
        <w:t xml:space="preserve"> </w:t>
      </w:r>
      <w:r>
        <w:tab/>
      </w:r>
      <w:r>
        <w:rPr>
          <w:sz w:val="16"/>
        </w:rPr>
        <w:t xml:space="preserve">Pange tähele, et Euroopa Liidu Teataja sisaldab ametlikku loetelu ja konflikti korral on selle sisu ülimuslik </w:t>
      </w:r>
      <w:hyperlink r:id="rId19" w:history="1">
        <w:r>
          <w:rPr>
            <w:rStyle w:val="Hperlink"/>
            <w:sz w:val="16"/>
          </w:rPr>
          <w:t>ELi sanktsioonide kaardi oma suhtes</w:t>
        </w:r>
      </w:hyperlink>
      <w:r>
        <w:rPr>
          <w:sz w:val="16"/>
        </w:rPr>
        <w:t>.</w:t>
      </w:r>
      <w:r>
        <w:t xml:space="preserve">   </w:t>
      </w:r>
    </w:p>
  </w:footnote>
  <w:footnote w:id="26">
    <w:p w14:paraId="39B3B430" w14:textId="553B03D6" w:rsidR="00BC5F74" w:rsidRDefault="00000000">
      <w:pPr>
        <w:pStyle w:val="Allmrkusetekst"/>
        <w:spacing w:after="0"/>
        <w:ind w:left="284" w:hanging="284"/>
        <w:rPr>
          <w:rStyle w:val="Allmrkuseviide"/>
          <w:sz w:val="16"/>
        </w:rPr>
      </w:pPr>
      <w:r>
        <w:rPr>
          <w:rStyle w:val="Allmrkuseviide"/>
          <w:sz w:val="16"/>
        </w:rPr>
        <w:footnoteRef/>
      </w:r>
      <w:r>
        <w:rPr>
          <w:sz w:val="16"/>
        </w:rPr>
        <w:t xml:space="preserve"> </w:t>
      </w:r>
      <w:r>
        <w:rPr>
          <w:sz w:val="16"/>
        </w:rPr>
        <w:tab/>
      </w:r>
      <w:r>
        <w:rPr>
          <w:rStyle w:val="Allmrkuseviide"/>
          <w:sz w:val="16"/>
          <w:vertAlign w:val="baseline"/>
        </w:rPr>
        <w:t>Vt ELi</w:t>
      </w:r>
      <w:r>
        <w:rPr>
          <w:rStyle w:val="Allmrkuseviide"/>
          <w:sz w:val="16"/>
        </w:rPr>
        <w:t xml:space="preserve"> </w:t>
      </w:r>
      <w:r>
        <w:rPr>
          <w:rFonts w:cs="Arial"/>
          <w:sz w:val="16"/>
        </w:rPr>
        <w:t>finantsmääruse 2024/2509 artiklid</w:t>
      </w:r>
      <w:r>
        <w:rPr>
          <w:rStyle w:val="Allmrkuseviide"/>
          <w:sz w:val="16"/>
          <w:vertAlign w:val="baseline"/>
        </w:rPr>
        <w:t xml:space="preserve"> 138</w:t>
      </w:r>
      <w:r>
        <w:rPr>
          <w:rStyle w:val="Allmrkuseviide"/>
          <w:sz w:val="16"/>
        </w:rPr>
        <w:t xml:space="preserve"> </w:t>
      </w:r>
      <w:r>
        <w:rPr>
          <w:rStyle w:val="Allmrkuseviide"/>
          <w:sz w:val="16"/>
          <w:vertAlign w:val="baseline"/>
        </w:rPr>
        <w:t xml:space="preserve">ja </w:t>
      </w:r>
      <w:hyperlink r:id="rId20" w:history="1">
        <w:r>
          <w:rPr>
            <w:rStyle w:val="Hperlink"/>
            <w:rFonts w:cs="Arial"/>
            <w:sz w:val="16"/>
          </w:rPr>
          <w:t>143</w:t>
        </w:r>
      </w:hyperlink>
      <w:r>
        <w:rPr>
          <w:rStyle w:val="Allmrkuseviide"/>
          <w:sz w:val="16"/>
          <w:vertAlign w:val="baseline"/>
        </w:rPr>
        <w:t>.</w:t>
      </w:r>
      <w:r>
        <w:rPr>
          <w:rStyle w:val="Allmrkuseviide"/>
          <w:sz w:val="16"/>
        </w:rPr>
        <w:t xml:space="preserve"> </w:t>
      </w:r>
    </w:p>
  </w:footnote>
  <w:footnote w:id="27">
    <w:p w14:paraId="3E147AE4" w14:textId="77777777" w:rsidR="00BC5F74" w:rsidRDefault="00000000">
      <w:pPr>
        <w:pStyle w:val="Allmrkusetekst"/>
        <w:spacing w:after="0"/>
        <w:ind w:left="284" w:hanging="284"/>
        <w:rPr>
          <w:sz w:val="16"/>
        </w:rPr>
      </w:pPr>
      <w:r>
        <w:rPr>
          <w:rStyle w:val="Allmrkuseviide"/>
          <w:sz w:val="16"/>
        </w:rPr>
        <w:footnoteRef/>
      </w:r>
      <w:r>
        <w:rPr>
          <w:sz w:val="16"/>
        </w:rPr>
        <w:t xml:space="preserve"> </w:t>
      </w:r>
      <w:r>
        <w:rPr>
          <w:sz w:val="16"/>
        </w:rPr>
        <w:tab/>
        <w:t>Ametialane rikkumine hõlmab järgmist: kutseala eetiliste normide rikkumine, ametialast usaldusväärsust mõjutav süüline tegu, valeandmete esitamine/teabe moonutamine, osalemine kartellis või muus konkurentsi moonutavas kokkuleppes, intellektuaalomandi õiguste rikkumine, püüe mõjutada otsustamisprotsesse või hankida avalik-õiguslikelt asutustelt konfidentsiaalset teavet eelise saamiseks.</w:t>
      </w:r>
    </w:p>
  </w:footnote>
  <w:footnote w:id="28">
    <w:p w14:paraId="00DF8B07" w14:textId="77777777" w:rsidR="00BC5F74" w:rsidRDefault="00000000">
      <w:pPr>
        <w:pStyle w:val="Allmrkusetekst"/>
        <w:spacing w:after="0"/>
        <w:rPr>
          <w:sz w:val="16"/>
        </w:rPr>
      </w:pPr>
      <w:r>
        <w:rPr>
          <w:rStyle w:val="Allmrkuseviide"/>
          <w:sz w:val="16"/>
        </w:rPr>
        <w:footnoteRef/>
      </w:r>
      <w:r>
        <w:rPr>
          <w:sz w:val="16"/>
        </w:rPr>
        <w:t xml:space="preserve"> </w:t>
      </w:r>
      <w:bookmarkStart w:id="53" w:name="_Hlk181603905"/>
      <w:r>
        <w:rPr>
          <w:sz w:val="16"/>
        </w:rPr>
        <w:t>„Uurimise, kontrolli või auditi vastuseis“ – meetmete võtmine, mille eesmärk või tagajärg on takistada, takistada või edasi lükata</w:t>
      </w:r>
      <w:r>
        <w:t xml:space="preserve"> </w:t>
      </w:r>
      <w:r>
        <w:rPr>
          <w:sz w:val="16"/>
        </w:rPr>
        <w:t>uurimise,</w:t>
      </w:r>
      <w:r>
        <w:rPr>
          <w:rFonts w:hint="eastAsia"/>
          <w:sz w:val="16"/>
        </w:rPr>
        <w:t>kontrolli või auditi</w:t>
      </w:r>
      <w:r>
        <w:rPr>
          <w:sz w:val="16"/>
        </w:rPr>
        <w:t xml:space="preserve"> teostamiseks vajalikku tegevust, näiteks </w:t>
      </w:r>
      <w:r>
        <w:rPr>
          <w:rFonts w:hint="eastAsia"/>
          <w:sz w:val="16"/>
        </w:rPr>
        <w:t>keelduda andmast vajalikku juurdepääsu oma ruumidele või muudele ärilistel eesmärkidel kasutatavatele aladele, varjata teavet või keelduda selle avalikustamisest või valeandmete esitamisest.</w:t>
      </w:r>
      <w:bookmarkEnd w:id="53"/>
    </w:p>
  </w:footnote>
  <w:footnote w:id="29">
    <w:p w14:paraId="32BB546C" w14:textId="7AB3865E" w:rsidR="00BC5F74" w:rsidRDefault="00000000">
      <w:pPr>
        <w:pStyle w:val="Allmrkusetekst"/>
        <w:spacing w:after="0"/>
        <w:ind w:left="284" w:hanging="284"/>
        <w:rPr>
          <w:sz w:val="16"/>
        </w:rPr>
      </w:pPr>
      <w:r>
        <w:rPr>
          <w:rStyle w:val="Allmrkuseviide"/>
          <w:sz w:val="16"/>
        </w:rPr>
        <w:footnoteRef/>
      </w:r>
      <w:r>
        <w:rPr>
          <w:sz w:val="16"/>
        </w:rPr>
        <w:t xml:space="preserve"> </w:t>
      </w:r>
      <w:r>
        <w:rPr>
          <w:sz w:val="16"/>
        </w:rPr>
        <w:tab/>
      </w:r>
      <w:r>
        <w:rPr>
          <w:rFonts w:eastAsia="Calibri"/>
          <w:sz w:val="16"/>
        </w:rPr>
        <w:t xml:space="preserve">Vt </w:t>
      </w:r>
      <w:r>
        <w:rPr>
          <w:rFonts w:cs="Arial"/>
          <w:sz w:val="16"/>
        </w:rPr>
        <w:t xml:space="preserve">ELi finantsmääruse (EL) 2024/2509 artikkel </w:t>
      </w:r>
      <w:r>
        <w:rPr>
          <w:rFonts w:eastAsia="Calibri"/>
          <w:sz w:val="16"/>
        </w:rPr>
        <w:t xml:space="preserve"> </w:t>
      </w:r>
      <w:hyperlink r:id="rId21" w:history="1">
        <w:r>
          <w:rPr>
            <w:rStyle w:val="Hperlink"/>
            <w:rFonts w:cs="Arial"/>
            <w:sz w:val="16"/>
          </w:rPr>
          <w:t>143</w:t>
        </w:r>
      </w:hyperlink>
      <w:r>
        <w:rPr>
          <w:rFonts w:eastAsia="SimSun"/>
          <w:color w:val="0088CC"/>
          <w:sz w:val="16"/>
          <w:u w:val="single"/>
        </w:rPr>
        <w:t>.</w:t>
      </w:r>
    </w:p>
  </w:footnote>
  <w:footnote w:id="30">
    <w:p w14:paraId="482E0888" w14:textId="36C4461E" w:rsidR="00BC5F74" w:rsidRDefault="00000000">
      <w:pPr>
        <w:pStyle w:val="Allmrkusetekst"/>
        <w:spacing w:after="0"/>
        <w:ind w:left="284" w:hanging="284"/>
      </w:pPr>
      <w:r>
        <w:rPr>
          <w:rStyle w:val="Allmrkuseviide"/>
          <w:sz w:val="16"/>
        </w:rPr>
        <w:footnoteRef/>
      </w:r>
      <w:r>
        <w:t xml:space="preserve"> </w:t>
      </w:r>
      <w:r>
        <w:tab/>
      </w:r>
      <w:hyperlink r:id="rId22" w:history="1">
        <w:r>
          <w:rPr>
            <w:rStyle w:val="Hperlink"/>
            <w:sz w:val="16"/>
          </w:rPr>
          <w:t>30.</w:t>
        </w:r>
        <w:r>
          <w:rPr>
            <w:sz w:val="16"/>
          </w:rPr>
          <w:t xml:space="preserve"> septembri 2022.</w:t>
        </w:r>
      </w:hyperlink>
      <w:r>
        <w:rPr>
          <w:rStyle w:val="Hperlink"/>
          <w:sz w:val="16"/>
        </w:rPr>
        <w:t xml:space="preserve">aasta otsus, millega lubatakse kasutada </w:t>
      </w:r>
      <w:r>
        <w:rPr>
          <w:color w:val="000000"/>
          <w:sz w:val="16"/>
        </w:rPr>
        <w:t>kodanike, võrdõiguslikkuse, õiguste ja väärtuste programmi (2021–2027) meetmete jaoks ühekordseid makseid.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225A" w14:textId="77777777" w:rsidR="00BC5F74" w:rsidRDefault="00BC5F7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C007" w14:textId="2B00D67D" w:rsidR="00BC5F74" w:rsidRDefault="1E489ADD" w:rsidP="1E489ADD">
    <w:pPr>
      <w:pStyle w:val="P68B1DB1-Normal46"/>
      <w:tabs>
        <w:tab w:val="center" w:pos="4536"/>
        <w:tab w:val="right" w:pos="9072"/>
      </w:tabs>
      <w:spacing w:after="0"/>
      <w:rPr>
        <w:rFonts w:eastAsia="Calibri"/>
        <w:szCs w:val="16"/>
        <w:lang w:val="en-US"/>
      </w:rPr>
    </w:pPr>
    <w:r w:rsidRPr="1E489ADD">
      <w:rPr>
        <w:rFonts w:eastAsia="Calibri"/>
        <w:lang w:val="en-US"/>
      </w:rPr>
      <w:t xml:space="preserve">Konkursikutse: CERV-2025-CHILD – </w:t>
    </w:r>
    <w:r w:rsidRPr="1E489ADD">
      <w:rPr>
        <w:lang w:val="en-US"/>
      </w:rPr>
      <w:t>projektikonkurss lapse õiguste ja laste osalemise kohta</w:t>
    </w:r>
  </w:p>
  <w:p w14:paraId="010F2120" w14:textId="4259596E" w:rsidR="00BC5F74" w:rsidRDefault="00000000" w:rsidP="1E489ADD">
    <w:pPr>
      <w:pStyle w:val="P68B1DB1-Normal46"/>
      <w:spacing w:after="0"/>
      <w:jc w:val="right"/>
      <w:rPr>
        <w:rFonts w:eastAsia="Calibri"/>
        <w:color w:val="808080"/>
        <w:szCs w:val="16"/>
        <w:lang w:val="en-US"/>
      </w:rPr>
    </w:pPr>
    <w:r>
      <w:rPr>
        <w:rFonts w:eastAsia="Calibri"/>
        <w:color w:val="4AA55B"/>
      </w:rPr>
      <w:tab/>
    </w:r>
    <w:r w:rsidR="1E489ADD" w:rsidRPr="1E489ADD">
      <w:rPr>
        <w:rFonts w:eastAsia="Calibri"/>
        <w:color w:val="7F7F7F"/>
        <w:lang w:val="en-US"/>
      </w:rPr>
      <w:t>ELi toetused</w:t>
    </w:r>
    <w:r w:rsidR="1E489ADD" w:rsidRPr="1E489ADD">
      <w:rPr>
        <w:rFonts w:eastAsia="Calibri"/>
        <w:color w:val="808080"/>
        <w:lang w:val="en-US"/>
      </w:rPr>
      <w:t xml:space="preserve">: Konkursikutse dokument </w:t>
    </w:r>
    <w:r w:rsidR="1E489ADD" w:rsidRPr="1E489ADD">
      <w:rPr>
        <w:rFonts w:eastAsia="Calibri" w:cs="Arial"/>
        <w:color w:val="7F7F7F"/>
        <w:lang w:val="en-US"/>
      </w:rPr>
      <w:t>(CERV)</w:t>
    </w:r>
    <w:r w:rsidR="1E489ADD" w:rsidRPr="1E489ADD">
      <w:rPr>
        <w:rFonts w:eastAsia="Calibri"/>
        <w:color w:val="808080"/>
        <w:lang w:val="en-US"/>
      </w:rPr>
      <w:t>: V1.0–17.12.2024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9273" w14:textId="0DB39C52" w:rsidR="00BC5F74" w:rsidRDefault="007B199C">
    <w:pPr>
      <w:pStyle w:val="Pis"/>
      <w:jc w:val="center"/>
      <w:rPr>
        <w:rFonts w:ascii="Arial" w:hAnsi="Arial"/>
        <w:color w:val="595959"/>
      </w:rPr>
    </w:pPr>
    <w:r>
      <w:rPr>
        <w:noProof/>
      </w:rPr>
      <w:drawing>
        <wp:inline distT="0" distB="0" distL="0" distR="0" wp14:anchorId="4FA16163" wp14:editId="1E0DAD07">
          <wp:extent cx="1949450" cy="914400"/>
          <wp:effectExtent l="0" t="0" r="0" b="0"/>
          <wp:docPr id="2" name="Pilt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914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EEC9" w14:textId="34404CB3" w:rsidR="00BC5F74" w:rsidRDefault="00000000">
    <w:pPr>
      <w:pStyle w:val="Pis"/>
      <w:tabs>
        <w:tab w:val="clear" w:pos="4153"/>
        <w:tab w:val="clear" w:pos="8306"/>
        <w:tab w:val="left" w:pos="2659"/>
      </w:tabs>
      <w:spacing w:after="0"/>
    </w:pPr>
    <w:r>
      <w:tab/>
    </w:r>
    <w:r w:rsidR="007B199C">
      <w:rPr>
        <w:noProof/>
      </w:rPr>
      <w:drawing>
        <wp:inline distT="0" distB="0" distL="0" distR="0" wp14:anchorId="097AAA03" wp14:editId="6E7C5E73">
          <wp:extent cx="1962150" cy="914400"/>
          <wp:effectExtent l="0" t="0" r="0" b="0"/>
          <wp:docPr id="7" name="Pilt 1"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58F066"/>
    <w:lvl w:ilvl="0">
      <w:start w:val="1"/>
      <w:numFmt w:val="decimal"/>
      <w:pStyle w:val="Loendi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oenditpp5"/>
      <w:lvlText w:val=""/>
      <w:lvlJc w:val="left"/>
      <w:pPr>
        <w:tabs>
          <w:tab w:val="num" w:pos="1492"/>
        </w:tabs>
        <w:ind w:left="1492" w:hanging="360"/>
      </w:pPr>
      <w:rPr>
        <w:rFonts w:ascii="Symbol" w:hAnsi="Symbol" w:hint="default"/>
      </w:rPr>
    </w:lvl>
  </w:abstractNum>
  <w:abstractNum w:abstractNumId="2"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C6766C"/>
    <w:multiLevelType w:val="hybridMultilevel"/>
    <w:tmpl w:val="DBFE5EC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7916C2"/>
    <w:multiLevelType w:val="hybridMultilevel"/>
    <w:tmpl w:val="AB289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8E2336"/>
    <w:multiLevelType w:val="hybridMultilevel"/>
    <w:tmpl w:val="2840AB7A"/>
    <w:lvl w:ilvl="0" w:tplc="108E9E2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E4016"/>
    <w:multiLevelType w:val="hybridMultilevel"/>
    <w:tmpl w:val="9A3C7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9"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0" w15:restartNumberingAfterBreak="0">
    <w:nsid w:val="15D67766"/>
    <w:multiLevelType w:val="hybridMultilevel"/>
    <w:tmpl w:val="B0CAA1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oenditpp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oenditpp"/>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6876EB"/>
    <w:multiLevelType w:val="hybridMultilevel"/>
    <w:tmpl w:val="EA7AF846"/>
    <w:lvl w:ilvl="0" w:tplc="18090001">
      <w:start w:val="1"/>
      <w:numFmt w:val="bullet"/>
      <w:lvlText w:val=""/>
      <w:lvlJc w:val="left"/>
      <w:pPr>
        <w:ind w:left="1250" w:hanging="360"/>
      </w:pPr>
      <w:rPr>
        <w:rFonts w:ascii="Symbol" w:hAnsi="Symbol" w:hint="default"/>
      </w:rPr>
    </w:lvl>
    <w:lvl w:ilvl="1" w:tplc="18090003" w:tentative="1">
      <w:start w:val="1"/>
      <w:numFmt w:val="bullet"/>
      <w:lvlText w:val="o"/>
      <w:lvlJc w:val="left"/>
      <w:pPr>
        <w:ind w:left="1970" w:hanging="360"/>
      </w:pPr>
      <w:rPr>
        <w:rFonts w:ascii="Courier New" w:hAnsi="Courier New" w:cs="Courier New" w:hint="default"/>
      </w:rPr>
    </w:lvl>
    <w:lvl w:ilvl="2" w:tplc="18090005" w:tentative="1">
      <w:start w:val="1"/>
      <w:numFmt w:val="bullet"/>
      <w:lvlText w:val=""/>
      <w:lvlJc w:val="left"/>
      <w:pPr>
        <w:ind w:left="2690" w:hanging="360"/>
      </w:pPr>
      <w:rPr>
        <w:rFonts w:ascii="Wingdings" w:hAnsi="Wingdings" w:hint="default"/>
      </w:rPr>
    </w:lvl>
    <w:lvl w:ilvl="3" w:tplc="18090001" w:tentative="1">
      <w:start w:val="1"/>
      <w:numFmt w:val="bullet"/>
      <w:lvlText w:val=""/>
      <w:lvlJc w:val="left"/>
      <w:pPr>
        <w:ind w:left="3410" w:hanging="360"/>
      </w:pPr>
      <w:rPr>
        <w:rFonts w:ascii="Symbol" w:hAnsi="Symbol" w:hint="default"/>
      </w:rPr>
    </w:lvl>
    <w:lvl w:ilvl="4" w:tplc="18090003" w:tentative="1">
      <w:start w:val="1"/>
      <w:numFmt w:val="bullet"/>
      <w:lvlText w:val="o"/>
      <w:lvlJc w:val="left"/>
      <w:pPr>
        <w:ind w:left="4130" w:hanging="360"/>
      </w:pPr>
      <w:rPr>
        <w:rFonts w:ascii="Courier New" w:hAnsi="Courier New" w:cs="Courier New" w:hint="default"/>
      </w:rPr>
    </w:lvl>
    <w:lvl w:ilvl="5" w:tplc="18090005" w:tentative="1">
      <w:start w:val="1"/>
      <w:numFmt w:val="bullet"/>
      <w:lvlText w:val=""/>
      <w:lvlJc w:val="left"/>
      <w:pPr>
        <w:ind w:left="4850" w:hanging="360"/>
      </w:pPr>
      <w:rPr>
        <w:rFonts w:ascii="Wingdings" w:hAnsi="Wingdings" w:hint="default"/>
      </w:rPr>
    </w:lvl>
    <w:lvl w:ilvl="6" w:tplc="18090001" w:tentative="1">
      <w:start w:val="1"/>
      <w:numFmt w:val="bullet"/>
      <w:lvlText w:val=""/>
      <w:lvlJc w:val="left"/>
      <w:pPr>
        <w:ind w:left="5570" w:hanging="360"/>
      </w:pPr>
      <w:rPr>
        <w:rFonts w:ascii="Symbol" w:hAnsi="Symbol" w:hint="default"/>
      </w:rPr>
    </w:lvl>
    <w:lvl w:ilvl="7" w:tplc="18090003" w:tentative="1">
      <w:start w:val="1"/>
      <w:numFmt w:val="bullet"/>
      <w:lvlText w:val="o"/>
      <w:lvlJc w:val="left"/>
      <w:pPr>
        <w:ind w:left="6290" w:hanging="360"/>
      </w:pPr>
      <w:rPr>
        <w:rFonts w:ascii="Courier New" w:hAnsi="Courier New" w:cs="Courier New" w:hint="default"/>
      </w:rPr>
    </w:lvl>
    <w:lvl w:ilvl="8" w:tplc="18090005" w:tentative="1">
      <w:start w:val="1"/>
      <w:numFmt w:val="bullet"/>
      <w:lvlText w:val=""/>
      <w:lvlJc w:val="left"/>
      <w:pPr>
        <w:ind w:left="7010" w:hanging="360"/>
      </w:pPr>
      <w:rPr>
        <w:rFonts w:ascii="Wingdings" w:hAnsi="Wingdings" w:hint="default"/>
      </w:rPr>
    </w:lvl>
  </w:abstractNum>
  <w:abstractNum w:abstractNumId="16" w15:restartNumberingAfterBreak="0">
    <w:nsid w:val="272162AA"/>
    <w:multiLevelType w:val="hybridMultilevel"/>
    <w:tmpl w:val="C7C6ACAC"/>
    <w:lvl w:ilvl="0" w:tplc="BE50AD9E">
      <w:start w:val="1"/>
      <w:numFmt w:val="bullet"/>
      <w:lvlText w:val=""/>
      <w:lvlJc w:val="left"/>
      <w:pPr>
        <w:ind w:left="720" w:hanging="360"/>
      </w:pPr>
      <w:rPr>
        <w:rFonts w:ascii="Symbol" w:hAnsi="Symbol" w:hint="default"/>
        <w:sz w:val="21"/>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72A7B"/>
    <w:multiLevelType w:val="hybridMultilevel"/>
    <w:tmpl w:val="CAD4DE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646B0E"/>
    <w:multiLevelType w:val="multilevel"/>
    <w:tmpl w:val="C51C4B2C"/>
    <w:lvl w:ilvl="0">
      <w:start w:val="1"/>
      <w:numFmt w:val="bullet"/>
      <w:pStyle w:val="Loenditpp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FD66A1"/>
    <w:multiLevelType w:val="hybridMultilevel"/>
    <w:tmpl w:val="F4BC5658"/>
    <w:lvl w:ilvl="0" w:tplc="5A3E4FB6">
      <w:start w:val="1"/>
      <w:numFmt w:val="bullet"/>
      <w:lvlText w:val="o"/>
      <w:lvlJc w:val="left"/>
      <w:pPr>
        <w:ind w:left="1854" w:hanging="360"/>
      </w:pPr>
      <w:rPr>
        <w:rFonts w:ascii="Courier New" w:hAnsi="Courier New"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24"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56C3E"/>
    <w:multiLevelType w:val="hybridMultilevel"/>
    <w:tmpl w:val="890AE4F8"/>
    <w:lvl w:ilvl="0" w:tplc="108E9E2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C500D9C"/>
    <w:multiLevelType w:val="hybridMultilevel"/>
    <w:tmpl w:val="9C3C5A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9"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Pealkiri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32"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4" w15:restartNumberingAfterBreak="0">
    <w:nsid w:val="4E846A93"/>
    <w:multiLevelType w:val="hybridMultilevel"/>
    <w:tmpl w:val="B308EA5A"/>
    <w:lvl w:ilvl="0" w:tplc="108E9E2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45DE7"/>
    <w:multiLevelType w:val="hybridMultilevel"/>
    <w:tmpl w:val="53C4DB58"/>
    <w:lvl w:ilvl="0" w:tplc="EE3C0108">
      <w:start w:val="1"/>
      <w:numFmt w:val="decimal"/>
      <w:pStyle w:val="Loendi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7"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8"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9" w15:restartNumberingAfterBreak="0">
    <w:nsid w:val="52D926C3"/>
    <w:multiLevelType w:val="hybridMultilevel"/>
    <w:tmpl w:val="3650193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3006DB7"/>
    <w:multiLevelType w:val="hybridMultilevel"/>
    <w:tmpl w:val="840644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58285030"/>
    <w:multiLevelType w:val="hybridMultilevel"/>
    <w:tmpl w:val="0B7AAB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CE46C29"/>
    <w:multiLevelType w:val="hybridMultilevel"/>
    <w:tmpl w:val="1A929C5E"/>
    <w:lvl w:ilvl="0" w:tplc="C86EA79A">
      <w:start w:val="1"/>
      <w:numFmt w:val="bullet"/>
      <w:pStyle w:val="Loenditpp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44" w15:restartNumberingAfterBreak="0">
    <w:nsid w:val="5E4D087A"/>
    <w:multiLevelType w:val="multilevel"/>
    <w:tmpl w:val="04D60998"/>
    <w:lvl w:ilvl="0">
      <w:start w:val="1"/>
      <w:numFmt w:val="bullet"/>
      <w:lvlText w:val="•"/>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E8C6D96"/>
    <w:multiLevelType w:val="hybridMultilevel"/>
    <w:tmpl w:val="DE285F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47"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8"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5A5E87"/>
    <w:multiLevelType w:val="hybridMultilevel"/>
    <w:tmpl w:val="3A58C910"/>
    <w:lvl w:ilvl="0" w:tplc="3CDE6F60">
      <w:start w:val="1"/>
      <w:numFmt w:val="decimal"/>
      <w:pStyle w:val="Loendi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50" w15:restartNumberingAfterBreak="0">
    <w:nsid w:val="6E96379C"/>
    <w:multiLevelType w:val="hybridMultilevel"/>
    <w:tmpl w:val="358801C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FF01C68"/>
    <w:multiLevelType w:val="hybridMultilevel"/>
    <w:tmpl w:val="F4168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0F12E59"/>
    <w:multiLevelType w:val="hybridMultilevel"/>
    <w:tmpl w:val="8FA64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63A5E4B"/>
    <w:multiLevelType w:val="hybridMultilevel"/>
    <w:tmpl w:val="9BF8F262"/>
    <w:lvl w:ilvl="0" w:tplc="08B6A2BE">
      <w:start w:val="1"/>
      <w:numFmt w:val="decimal"/>
      <w:pStyle w:val="Loendi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5" w15:restartNumberingAfterBreak="0">
    <w:nsid w:val="769805F0"/>
    <w:multiLevelType w:val="hybridMultilevel"/>
    <w:tmpl w:val="E5DA61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76E0FFB"/>
    <w:multiLevelType w:val="hybridMultilevel"/>
    <w:tmpl w:val="91AC1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92B473D"/>
    <w:multiLevelType w:val="hybridMultilevel"/>
    <w:tmpl w:val="1102FCAC"/>
    <w:lvl w:ilvl="0" w:tplc="F3A46A4C">
      <w:start w:val="1"/>
      <w:numFmt w:val="decimal"/>
      <w:lvlText w:val="%1."/>
      <w:lvlJc w:val="left"/>
      <w:pPr>
        <w:ind w:left="927" w:hanging="360"/>
      </w:pPr>
      <w:rPr>
        <w:rFonts w:hint="default"/>
        <w:b/>
        <w:color w:val="A50021"/>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8" w15:restartNumberingAfterBreak="0">
    <w:nsid w:val="79E231D1"/>
    <w:multiLevelType w:val="hybridMultilevel"/>
    <w:tmpl w:val="59EAFCFC"/>
    <w:lvl w:ilvl="0" w:tplc="E9ACEFE4">
      <w:start w:val="1"/>
      <w:numFmt w:val="bullet"/>
      <w:lvlText w:val=""/>
      <w:lvlJc w:val="left"/>
      <w:rPr>
        <w:rFonts w:ascii="Symbol" w:hAnsi="Symbol" w:hint="default"/>
        <w:b w:val="0"/>
        <w:bCs w:val="0"/>
        <w:i w:val="0"/>
        <w:iCs w:val="0"/>
        <w:smallCaps w:val="0"/>
        <w:strike w:val="0"/>
        <w:color w:val="595959"/>
        <w:spacing w:val="0"/>
        <w:w w:val="100"/>
        <w:position w:val="0"/>
        <w:sz w:val="18"/>
        <w:szCs w:val="18"/>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59"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0"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1" w15:restartNumberingAfterBreak="0">
    <w:nsid w:val="7FF05C0F"/>
    <w:multiLevelType w:val="hybridMultilevel"/>
    <w:tmpl w:val="E8FC9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1887791">
    <w:abstractNumId w:val="1"/>
  </w:num>
  <w:num w:numId="2" w16cid:durableId="1939945714">
    <w:abstractNumId w:val="0"/>
  </w:num>
  <w:num w:numId="3" w16cid:durableId="139272244">
    <w:abstractNumId w:val="29"/>
  </w:num>
  <w:num w:numId="4" w16cid:durableId="344096223">
    <w:abstractNumId w:val="13"/>
  </w:num>
  <w:num w:numId="5" w16cid:durableId="1875193530">
    <w:abstractNumId w:val="37"/>
  </w:num>
  <w:num w:numId="6" w16cid:durableId="215167394">
    <w:abstractNumId w:val="43"/>
  </w:num>
  <w:num w:numId="7" w16cid:durableId="1412778966">
    <w:abstractNumId w:val="22"/>
  </w:num>
  <w:num w:numId="8" w16cid:durableId="177351691">
    <w:abstractNumId w:val="12"/>
  </w:num>
  <w:num w:numId="9" w16cid:durableId="1554465752">
    <w:abstractNumId w:val="46"/>
  </w:num>
  <w:num w:numId="10" w16cid:durableId="700938421">
    <w:abstractNumId w:val="47"/>
  </w:num>
  <w:num w:numId="11" w16cid:durableId="1972443789">
    <w:abstractNumId w:val="31"/>
  </w:num>
  <w:num w:numId="12" w16cid:durableId="418872658">
    <w:abstractNumId w:val="6"/>
  </w:num>
  <w:num w:numId="13" w16cid:durableId="817721010">
    <w:abstractNumId w:val="8"/>
  </w:num>
  <w:num w:numId="14" w16cid:durableId="1365714193">
    <w:abstractNumId w:val="21"/>
  </w:num>
  <w:num w:numId="15" w16cid:durableId="1789933130">
    <w:abstractNumId w:val="14"/>
  </w:num>
  <w:num w:numId="16" w16cid:durableId="729812026">
    <w:abstractNumId w:val="54"/>
  </w:num>
  <w:num w:numId="17" w16cid:durableId="458843470">
    <w:abstractNumId w:val="49"/>
  </w:num>
  <w:num w:numId="18" w16cid:durableId="1263031513">
    <w:abstractNumId w:val="36"/>
  </w:num>
  <w:num w:numId="19" w16cid:durableId="1652903897">
    <w:abstractNumId w:val="51"/>
  </w:num>
  <w:num w:numId="20" w16cid:durableId="1975285606">
    <w:abstractNumId w:val="32"/>
  </w:num>
  <w:num w:numId="21" w16cid:durableId="1348942188">
    <w:abstractNumId w:val="16"/>
  </w:num>
  <w:num w:numId="22" w16cid:durableId="1009483061">
    <w:abstractNumId w:val="57"/>
  </w:num>
  <w:num w:numId="23" w16cid:durableId="874149242">
    <w:abstractNumId w:val="30"/>
  </w:num>
  <w:num w:numId="24" w16cid:durableId="2135054440">
    <w:abstractNumId w:val="18"/>
  </w:num>
  <w:num w:numId="25" w16cid:durableId="398286171">
    <w:abstractNumId w:val="11"/>
  </w:num>
  <w:num w:numId="26" w16cid:durableId="1770855023">
    <w:abstractNumId w:val="25"/>
  </w:num>
  <w:num w:numId="27" w16cid:durableId="924727920">
    <w:abstractNumId w:val="35"/>
  </w:num>
  <w:num w:numId="28" w16cid:durableId="1616595144">
    <w:abstractNumId w:val="48"/>
  </w:num>
  <w:num w:numId="29" w16cid:durableId="2049911736">
    <w:abstractNumId w:val="33"/>
  </w:num>
  <w:num w:numId="30" w16cid:durableId="443890721">
    <w:abstractNumId w:val="2"/>
  </w:num>
  <w:num w:numId="31" w16cid:durableId="2076538684">
    <w:abstractNumId w:val="28"/>
  </w:num>
  <w:num w:numId="32" w16cid:durableId="1697461324">
    <w:abstractNumId w:val="38"/>
  </w:num>
  <w:num w:numId="33" w16cid:durableId="856505687">
    <w:abstractNumId w:val="24"/>
  </w:num>
  <w:num w:numId="34" w16cid:durableId="948969569">
    <w:abstractNumId w:val="59"/>
  </w:num>
  <w:num w:numId="35" w16cid:durableId="586501984">
    <w:abstractNumId w:val="60"/>
  </w:num>
  <w:num w:numId="36" w16cid:durableId="237980817">
    <w:abstractNumId w:val="41"/>
  </w:num>
  <w:num w:numId="37" w16cid:durableId="725953670">
    <w:abstractNumId w:val="9"/>
  </w:num>
  <w:num w:numId="38" w16cid:durableId="457114121">
    <w:abstractNumId w:val="20"/>
  </w:num>
  <w:num w:numId="39" w16cid:durableId="207181608">
    <w:abstractNumId w:val="19"/>
  </w:num>
  <w:num w:numId="40" w16cid:durableId="246234126">
    <w:abstractNumId w:val="58"/>
  </w:num>
  <w:num w:numId="41" w16cid:durableId="603684511">
    <w:abstractNumId w:val="39"/>
  </w:num>
  <w:num w:numId="42" w16cid:durableId="2140760395">
    <w:abstractNumId w:val="23"/>
  </w:num>
  <w:num w:numId="43" w16cid:durableId="1486973741">
    <w:abstractNumId w:val="45"/>
  </w:num>
  <w:num w:numId="44" w16cid:durableId="1768965761">
    <w:abstractNumId w:val="7"/>
  </w:num>
  <w:num w:numId="45" w16cid:durableId="774715067">
    <w:abstractNumId w:val="53"/>
  </w:num>
  <w:num w:numId="46" w16cid:durableId="159389428">
    <w:abstractNumId w:val="40"/>
  </w:num>
  <w:num w:numId="47" w16cid:durableId="1082876855">
    <w:abstractNumId w:val="17"/>
  </w:num>
  <w:num w:numId="48" w16cid:durableId="1513492951">
    <w:abstractNumId w:val="4"/>
  </w:num>
  <w:num w:numId="49" w16cid:durableId="896866027">
    <w:abstractNumId w:val="42"/>
  </w:num>
  <w:num w:numId="50" w16cid:durableId="672993628">
    <w:abstractNumId w:val="15"/>
  </w:num>
  <w:num w:numId="51" w16cid:durableId="3438652">
    <w:abstractNumId w:val="52"/>
  </w:num>
  <w:num w:numId="52" w16cid:durableId="214515297">
    <w:abstractNumId w:val="44"/>
  </w:num>
  <w:num w:numId="53" w16cid:durableId="237446667">
    <w:abstractNumId w:val="27"/>
  </w:num>
  <w:num w:numId="54" w16cid:durableId="1025792795">
    <w:abstractNumId w:val="55"/>
  </w:num>
  <w:num w:numId="55" w16cid:durableId="1356466833">
    <w:abstractNumId w:val="61"/>
  </w:num>
  <w:num w:numId="56" w16cid:durableId="903755058">
    <w:abstractNumId w:val="50"/>
  </w:num>
  <w:num w:numId="57" w16cid:durableId="1378819239">
    <w:abstractNumId w:val="56"/>
  </w:num>
  <w:num w:numId="58" w16cid:durableId="2139839432">
    <w:abstractNumId w:val="19"/>
  </w:num>
  <w:num w:numId="59" w16cid:durableId="898369182">
    <w:abstractNumId w:val="10"/>
  </w:num>
  <w:num w:numId="60" w16cid:durableId="1440177001">
    <w:abstractNumId w:val="3"/>
  </w:num>
  <w:num w:numId="61" w16cid:durableId="1908370470">
    <w:abstractNumId w:val="26"/>
  </w:num>
  <w:num w:numId="62" w16cid:durableId="642005210">
    <w:abstractNumId w:val="34"/>
  </w:num>
  <w:num w:numId="63" w16cid:durableId="1849438644">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SPE"/>
  </w:docVars>
  <w:rsids>
    <w:rsidRoot w:val="002D3B73"/>
    <w:rsid w:val="0000051B"/>
    <w:rsid w:val="00000525"/>
    <w:rsid w:val="00000A48"/>
    <w:rsid w:val="00000A5A"/>
    <w:rsid w:val="0000139E"/>
    <w:rsid w:val="00001DD9"/>
    <w:rsid w:val="00001F8C"/>
    <w:rsid w:val="00003286"/>
    <w:rsid w:val="000035EC"/>
    <w:rsid w:val="00003FA6"/>
    <w:rsid w:val="000048FF"/>
    <w:rsid w:val="00004B82"/>
    <w:rsid w:val="00005C2E"/>
    <w:rsid w:val="00010FB3"/>
    <w:rsid w:val="000110C1"/>
    <w:rsid w:val="0001201B"/>
    <w:rsid w:val="00012BAD"/>
    <w:rsid w:val="00012DE2"/>
    <w:rsid w:val="00012E3D"/>
    <w:rsid w:val="00012F11"/>
    <w:rsid w:val="0001352B"/>
    <w:rsid w:val="000139CC"/>
    <w:rsid w:val="000141AD"/>
    <w:rsid w:val="00014604"/>
    <w:rsid w:val="0001483A"/>
    <w:rsid w:val="00015692"/>
    <w:rsid w:val="0001642E"/>
    <w:rsid w:val="00017CFE"/>
    <w:rsid w:val="000202D7"/>
    <w:rsid w:val="000207FE"/>
    <w:rsid w:val="0002123A"/>
    <w:rsid w:val="0002138E"/>
    <w:rsid w:val="00022D50"/>
    <w:rsid w:val="00023D49"/>
    <w:rsid w:val="0002436C"/>
    <w:rsid w:val="000259B5"/>
    <w:rsid w:val="00027143"/>
    <w:rsid w:val="0003074D"/>
    <w:rsid w:val="00031A7C"/>
    <w:rsid w:val="00032658"/>
    <w:rsid w:val="000327FC"/>
    <w:rsid w:val="00032BE9"/>
    <w:rsid w:val="00033DEA"/>
    <w:rsid w:val="000347CD"/>
    <w:rsid w:val="00034DB1"/>
    <w:rsid w:val="00035C88"/>
    <w:rsid w:val="00037DE7"/>
    <w:rsid w:val="0004038B"/>
    <w:rsid w:val="000403DA"/>
    <w:rsid w:val="000406B2"/>
    <w:rsid w:val="0004070D"/>
    <w:rsid w:val="000409E8"/>
    <w:rsid w:val="00040B22"/>
    <w:rsid w:val="00040C05"/>
    <w:rsid w:val="00040EE2"/>
    <w:rsid w:val="00042813"/>
    <w:rsid w:val="00042873"/>
    <w:rsid w:val="00042C91"/>
    <w:rsid w:val="000430E6"/>
    <w:rsid w:val="00043815"/>
    <w:rsid w:val="000441AC"/>
    <w:rsid w:val="00044464"/>
    <w:rsid w:val="00044714"/>
    <w:rsid w:val="00044AB8"/>
    <w:rsid w:val="00044C55"/>
    <w:rsid w:val="0004651F"/>
    <w:rsid w:val="00047391"/>
    <w:rsid w:val="000476F5"/>
    <w:rsid w:val="00050892"/>
    <w:rsid w:val="000519CE"/>
    <w:rsid w:val="00051F47"/>
    <w:rsid w:val="000533A2"/>
    <w:rsid w:val="00053E40"/>
    <w:rsid w:val="000540F7"/>
    <w:rsid w:val="00054936"/>
    <w:rsid w:val="00055750"/>
    <w:rsid w:val="00055C94"/>
    <w:rsid w:val="00055DFD"/>
    <w:rsid w:val="00055DFF"/>
    <w:rsid w:val="000564AA"/>
    <w:rsid w:val="00056563"/>
    <w:rsid w:val="00056731"/>
    <w:rsid w:val="000574C6"/>
    <w:rsid w:val="00057FF3"/>
    <w:rsid w:val="000603B7"/>
    <w:rsid w:val="0006041C"/>
    <w:rsid w:val="000606A1"/>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B1A"/>
    <w:rsid w:val="00072F75"/>
    <w:rsid w:val="00072FAA"/>
    <w:rsid w:val="000740B8"/>
    <w:rsid w:val="0007449D"/>
    <w:rsid w:val="000748C0"/>
    <w:rsid w:val="00076EE7"/>
    <w:rsid w:val="000775A9"/>
    <w:rsid w:val="00077DA3"/>
    <w:rsid w:val="0008000A"/>
    <w:rsid w:val="00080676"/>
    <w:rsid w:val="00080CD4"/>
    <w:rsid w:val="00081050"/>
    <w:rsid w:val="00083038"/>
    <w:rsid w:val="000836A6"/>
    <w:rsid w:val="000844D0"/>
    <w:rsid w:val="00084A8B"/>
    <w:rsid w:val="00084F8A"/>
    <w:rsid w:val="00085A43"/>
    <w:rsid w:val="00085C68"/>
    <w:rsid w:val="00085D55"/>
    <w:rsid w:val="00086B61"/>
    <w:rsid w:val="000874E2"/>
    <w:rsid w:val="000877BA"/>
    <w:rsid w:val="00087BE6"/>
    <w:rsid w:val="000900C2"/>
    <w:rsid w:val="00090597"/>
    <w:rsid w:val="00090A5C"/>
    <w:rsid w:val="00090C7F"/>
    <w:rsid w:val="00091940"/>
    <w:rsid w:val="00091DCA"/>
    <w:rsid w:val="00092B41"/>
    <w:rsid w:val="0009406D"/>
    <w:rsid w:val="000940AB"/>
    <w:rsid w:val="00095DCB"/>
    <w:rsid w:val="000961CB"/>
    <w:rsid w:val="00096F77"/>
    <w:rsid w:val="000970D0"/>
    <w:rsid w:val="0009731E"/>
    <w:rsid w:val="00097EA5"/>
    <w:rsid w:val="000A2D67"/>
    <w:rsid w:val="000A44D2"/>
    <w:rsid w:val="000A52A2"/>
    <w:rsid w:val="000A7529"/>
    <w:rsid w:val="000B0E7F"/>
    <w:rsid w:val="000B1110"/>
    <w:rsid w:val="000B1BA5"/>
    <w:rsid w:val="000B3314"/>
    <w:rsid w:val="000B3566"/>
    <w:rsid w:val="000B3B01"/>
    <w:rsid w:val="000B400D"/>
    <w:rsid w:val="000B4A09"/>
    <w:rsid w:val="000B4B19"/>
    <w:rsid w:val="000B5767"/>
    <w:rsid w:val="000B5A11"/>
    <w:rsid w:val="000B5D31"/>
    <w:rsid w:val="000B616B"/>
    <w:rsid w:val="000B6CED"/>
    <w:rsid w:val="000B7AAC"/>
    <w:rsid w:val="000C0763"/>
    <w:rsid w:val="000C07E1"/>
    <w:rsid w:val="000C0B8C"/>
    <w:rsid w:val="000C16B4"/>
    <w:rsid w:val="000C1E59"/>
    <w:rsid w:val="000C25DF"/>
    <w:rsid w:val="000C270E"/>
    <w:rsid w:val="000C3756"/>
    <w:rsid w:val="000C3922"/>
    <w:rsid w:val="000C4CCF"/>
    <w:rsid w:val="000C4EB7"/>
    <w:rsid w:val="000C6DE8"/>
    <w:rsid w:val="000C7A98"/>
    <w:rsid w:val="000C7B7C"/>
    <w:rsid w:val="000D0044"/>
    <w:rsid w:val="000D1C8D"/>
    <w:rsid w:val="000D3C05"/>
    <w:rsid w:val="000D4912"/>
    <w:rsid w:val="000D50F6"/>
    <w:rsid w:val="000D51E7"/>
    <w:rsid w:val="000D56C6"/>
    <w:rsid w:val="000D5E35"/>
    <w:rsid w:val="000D6EA6"/>
    <w:rsid w:val="000D7550"/>
    <w:rsid w:val="000D76FB"/>
    <w:rsid w:val="000D7BF7"/>
    <w:rsid w:val="000D7F89"/>
    <w:rsid w:val="000E019B"/>
    <w:rsid w:val="000E1047"/>
    <w:rsid w:val="000E13C8"/>
    <w:rsid w:val="000E1828"/>
    <w:rsid w:val="000E1ECB"/>
    <w:rsid w:val="000E2A38"/>
    <w:rsid w:val="000E44DA"/>
    <w:rsid w:val="000E45DE"/>
    <w:rsid w:val="000E5797"/>
    <w:rsid w:val="000E7913"/>
    <w:rsid w:val="000F0038"/>
    <w:rsid w:val="000F05DF"/>
    <w:rsid w:val="000F076B"/>
    <w:rsid w:val="000F12E4"/>
    <w:rsid w:val="000F1647"/>
    <w:rsid w:val="000F1F00"/>
    <w:rsid w:val="000F2BA5"/>
    <w:rsid w:val="000F2CDF"/>
    <w:rsid w:val="000F42B6"/>
    <w:rsid w:val="000F4465"/>
    <w:rsid w:val="000F4F5F"/>
    <w:rsid w:val="000F5190"/>
    <w:rsid w:val="000F72BA"/>
    <w:rsid w:val="000F7C97"/>
    <w:rsid w:val="00100A73"/>
    <w:rsid w:val="00100E82"/>
    <w:rsid w:val="0010103D"/>
    <w:rsid w:val="0010315E"/>
    <w:rsid w:val="00104A19"/>
    <w:rsid w:val="00105745"/>
    <w:rsid w:val="00105B31"/>
    <w:rsid w:val="00106499"/>
    <w:rsid w:val="00106AA7"/>
    <w:rsid w:val="001079A8"/>
    <w:rsid w:val="00110267"/>
    <w:rsid w:val="00110F16"/>
    <w:rsid w:val="00110FFB"/>
    <w:rsid w:val="00112304"/>
    <w:rsid w:val="001126AE"/>
    <w:rsid w:val="00113044"/>
    <w:rsid w:val="00113B96"/>
    <w:rsid w:val="00114684"/>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2EC0"/>
    <w:rsid w:val="0013453E"/>
    <w:rsid w:val="0013535F"/>
    <w:rsid w:val="001353AE"/>
    <w:rsid w:val="00135608"/>
    <w:rsid w:val="0013737B"/>
    <w:rsid w:val="00137A9C"/>
    <w:rsid w:val="001411B2"/>
    <w:rsid w:val="001414A1"/>
    <w:rsid w:val="00141525"/>
    <w:rsid w:val="001419A7"/>
    <w:rsid w:val="001423B4"/>
    <w:rsid w:val="00142C5E"/>
    <w:rsid w:val="001448AC"/>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334"/>
    <w:rsid w:val="00157676"/>
    <w:rsid w:val="001576C9"/>
    <w:rsid w:val="00160B9C"/>
    <w:rsid w:val="001618C8"/>
    <w:rsid w:val="00161D60"/>
    <w:rsid w:val="0016264E"/>
    <w:rsid w:val="00162E65"/>
    <w:rsid w:val="001635D2"/>
    <w:rsid w:val="00163D11"/>
    <w:rsid w:val="0016419A"/>
    <w:rsid w:val="00164709"/>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229"/>
    <w:rsid w:val="001843A6"/>
    <w:rsid w:val="001861E8"/>
    <w:rsid w:val="00186842"/>
    <w:rsid w:val="00187D00"/>
    <w:rsid w:val="001902B0"/>
    <w:rsid w:val="00193767"/>
    <w:rsid w:val="00193DFE"/>
    <w:rsid w:val="00193E5B"/>
    <w:rsid w:val="00196064"/>
    <w:rsid w:val="00196E7F"/>
    <w:rsid w:val="0019779F"/>
    <w:rsid w:val="001A072F"/>
    <w:rsid w:val="001A1008"/>
    <w:rsid w:val="001A1675"/>
    <w:rsid w:val="001A2CE3"/>
    <w:rsid w:val="001A3CC1"/>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205"/>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2F7"/>
    <w:rsid w:val="001C662D"/>
    <w:rsid w:val="001C6816"/>
    <w:rsid w:val="001C71DA"/>
    <w:rsid w:val="001C72D4"/>
    <w:rsid w:val="001C7647"/>
    <w:rsid w:val="001C7B38"/>
    <w:rsid w:val="001D0AB4"/>
    <w:rsid w:val="001D0E54"/>
    <w:rsid w:val="001D1FAF"/>
    <w:rsid w:val="001D2042"/>
    <w:rsid w:val="001D2DE2"/>
    <w:rsid w:val="001D30CB"/>
    <w:rsid w:val="001D31BD"/>
    <w:rsid w:val="001D320E"/>
    <w:rsid w:val="001D43BB"/>
    <w:rsid w:val="001D4463"/>
    <w:rsid w:val="001D55FB"/>
    <w:rsid w:val="001D5814"/>
    <w:rsid w:val="001E01C6"/>
    <w:rsid w:val="001E04FA"/>
    <w:rsid w:val="001E0C5C"/>
    <w:rsid w:val="001E0F16"/>
    <w:rsid w:val="001E1326"/>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33E"/>
    <w:rsid w:val="001E7636"/>
    <w:rsid w:val="001E79F5"/>
    <w:rsid w:val="001F0617"/>
    <w:rsid w:val="001F0FF9"/>
    <w:rsid w:val="001F1744"/>
    <w:rsid w:val="001F2C8E"/>
    <w:rsid w:val="001F3514"/>
    <w:rsid w:val="001F41D6"/>
    <w:rsid w:val="001F42D7"/>
    <w:rsid w:val="001F48DD"/>
    <w:rsid w:val="001F496B"/>
    <w:rsid w:val="001F5633"/>
    <w:rsid w:val="001F5C93"/>
    <w:rsid w:val="001F5F4B"/>
    <w:rsid w:val="001F71FE"/>
    <w:rsid w:val="001F7AA8"/>
    <w:rsid w:val="002009C9"/>
    <w:rsid w:val="00200E9E"/>
    <w:rsid w:val="00201B4F"/>
    <w:rsid w:val="002021BA"/>
    <w:rsid w:val="0020287A"/>
    <w:rsid w:val="00202AF1"/>
    <w:rsid w:val="002031FB"/>
    <w:rsid w:val="00203A19"/>
    <w:rsid w:val="00203BEE"/>
    <w:rsid w:val="002043F8"/>
    <w:rsid w:val="00205E58"/>
    <w:rsid w:val="0020658B"/>
    <w:rsid w:val="002075A1"/>
    <w:rsid w:val="002076E6"/>
    <w:rsid w:val="00207BC7"/>
    <w:rsid w:val="002102D6"/>
    <w:rsid w:val="00210432"/>
    <w:rsid w:val="002106EC"/>
    <w:rsid w:val="0021096D"/>
    <w:rsid w:val="00211623"/>
    <w:rsid w:val="00211FA8"/>
    <w:rsid w:val="00212608"/>
    <w:rsid w:val="002126F7"/>
    <w:rsid w:val="00213368"/>
    <w:rsid w:val="002157F7"/>
    <w:rsid w:val="00215EBF"/>
    <w:rsid w:val="00215FE6"/>
    <w:rsid w:val="002162FB"/>
    <w:rsid w:val="00216695"/>
    <w:rsid w:val="00216B86"/>
    <w:rsid w:val="00216E4E"/>
    <w:rsid w:val="0021772A"/>
    <w:rsid w:val="00217CDB"/>
    <w:rsid w:val="00217F79"/>
    <w:rsid w:val="002209B7"/>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23A"/>
    <w:rsid w:val="00233324"/>
    <w:rsid w:val="002335B4"/>
    <w:rsid w:val="002337F3"/>
    <w:rsid w:val="00233DD6"/>
    <w:rsid w:val="0023435A"/>
    <w:rsid w:val="00234787"/>
    <w:rsid w:val="0023497E"/>
    <w:rsid w:val="00234D67"/>
    <w:rsid w:val="0023505E"/>
    <w:rsid w:val="00235136"/>
    <w:rsid w:val="00235353"/>
    <w:rsid w:val="00235827"/>
    <w:rsid w:val="002367CF"/>
    <w:rsid w:val="00237101"/>
    <w:rsid w:val="002379D7"/>
    <w:rsid w:val="00240B89"/>
    <w:rsid w:val="00241A83"/>
    <w:rsid w:val="002439E8"/>
    <w:rsid w:val="00245408"/>
    <w:rsid w:val="00246005"/>
    <w:rsid w:val="0024698E"/>
    <w:rsid w:val="00250AAB"/>
    <w:rsid w:val="00251391"/>
    <w:rsid w:val="00251717"/>
    <w:rsid w:val="00251796"/>
    <w:rsid w:val="00251A4A"/>
    <w:rsid w:val="00251A4F"/>
    <w:rsid w:val="002525BF"/>
    <w:rsid w:val="002530F5"/>
    <w:rsid w:val="00253342"/>
    <w:rsid w:val="00254BF2"/>
    <w:rsid w:val="00254D51"/>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5734"/>
    <w:rsid w:val="00275C13"/>
    <w:rsid w:val="00275F15"/>
    <w:rsid w:val="00276A20"/>
    <w:rsid w:val="00276AD7"/>
    <w:rsid w:val="00277012"/>
    <w:rsid w:val="00280015"/>
    <w:rsid w:val="00281602"/>
    <w:rsid w:val="002818B0"/>
    <w:rsid w:val="00281EE3"/>
    <w:rsid w:val="00281FD3"/>
    <w:rsid w:val="00282B2B"/>
    <w:rsid w:val="0028341F"/>
    <w:rsid w:val="002838AF"/>
    <w:rsid w:val="00283FD1"/>
    <w:rsid w:val="002848E9"/>
    <w:rsid w:val="00285FAD"/>
    <w:rsid w:val="00286CD6"/>
    <w:rsid w:val="00287A04"/>
    <w:rsid w:val="00287C90"/>
    <w:rsid w:val="00287DA1"/>
    <w:rsid w:val="00290E14"/>
    <w:rsid w:val="00292B1E"/>
    <w:rsid w:val="00293BB9"/>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9E7"/>
    <w:rsid w:val="002A3A8F"/>
    <w:rsid w:val="002A40EA"/>
    <w:rsid w:val="002A4662"/>
    <w:rsid w:val="002A4C1A"/>
    <w:rsid w:val="002A51C8"/>
    <w:rsid w:val="002A58F5"/>
    <w:rsid w:val="002A61AA"/>
    <w:rsid w:val="002A6432"/>
    <w:rsid w:val="002A65C3"/>
    <w:rsid w:val="002A660D"/>
    <w:rsid w:val="002A73C4"/>
    <w:rsid w:val="002A7A84"/>
    <w:rsid w:val="002A7E19"/>
    <w:rsid w:val="002B083E"/>
    <w:rsid w:val="002B08CB"/>
    <w:rsid w:val="002B0D2B"/>
    <w:rsid w:val="002B0EB1"/>
    <w:rsid w:val="002B160C"/>
    <w:rsid w:val="002B1C03"/>
    <w:rsid w:val="002B1E9E"/>
    <w:rsid w:val="002B457A"/>
    <w:rsid w:val="002B46C0"/>
    <w:rsid w:val="002B4F5E"/>
    <w:rsid w:val="002B5BD3"/>
    <w:rsid w:val="002B5DFF"/>
    <w:rsid w:val="002B5F2A"/>
    <w:rsid w:val="002B5FF8"/>
    <w:rsid w:val="002B620A"/>
    <w:rsid w:val="002B6833"/>
    <w:rsid w:val="002B77E6"/>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5CE1"/>
    <w:rsid w:val="002C6926"/>
    <w:rsid w:val="002C6F35"/>
    <w:rsid w:val="002C7243"/>
    <w:rsid w:val="002C767E"/>
    <w:rsid w:val="002C7B37"/>
    <w:rsid w:val="002D033E"/>
    <w:rsid w:val="002D0C6B"/>
    <w:rsid w:val="002D1390"/>
    <w:rsid w:val="002D2A17"/>
    <w:rsid w:val="002D34E3"/>
    <w:rsid w:val="002D38BA"/>
    <w:rsid w:val="002D3B73"/>
    <w:rsid w:val="002D4583"/>
    <w:rsid w:val="002D5C6E"/>
    <w:rsid w:val="002D5FF3"/>
    <w:rsid w:val="002D6FA3"/>
    <w:rsid w:val="002E0795"/>
    <w:rsid w:val="002E161C"/>
    <w:rsid w:val="002E1642"/>
    <w:rsid w:val="002E166B"/>
    <w:rsid w:val="002E3A3F"/>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EBB"/>
    <w:rsid w:val="0030065F"/>
    <w:rsid w:val="003010B4"/>
    <w:rsid w:val="00301FE1"/>
    <w:rsid w:val="00304D48"/>
    <w:rsid w:val="00304EAE"/>
    <w:rsid w:val="0030558C"/>
    <w:rsid w:val="00306580"/>
    <w:rsid w:val="00306761"/>
    <w:rsid w:val="003069C4"/>
    <w:rsid w:val="00306BA1"/>
    <w:rsid w:val="00306E47"/>
    <w:rsid w:val="00307C01"/>
    <w:rsid w:val="00307C2C"/>
    <w:rsid w:val="00310A7B"/>
    <w:rsid w:val="00310FF1"/>
    <w:rsid w:val="003113BA"/>
    <w:rsid w:val="00311927"/>
    <w:rsid w:val="00311E4D"/>
    <w:rsid w:val="00312A94"/>
    <w:rsid w:val="00314ABB"/>
    <w:rsid w:val="0031505F"/>
    <w:rsid w:val="003164D2"/>
    <w:rsid w:val="00320540"/>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F9F"/>
    <w:rsid w:val="00341A68"/>
    <w:rsid w:val="003438B0"/>
    <w:rsid w:val="00343F5C"/>
    <w:rsid w:val="003445B7"/>
    <w:rsid w:val="00344979"/>
    <w:rsid w:val="0034512F"/>
    <w:rsid w:val="0034684D"/>
    <w:rsid w:val="00350A5F"/>
    <w:rsid w:val="0035258B"/>
    <w:rsid w:val="00352749"/>
    <w:rsid w:val="00352D94"/>
    <w:rsid w:val="00354247"/>
    <w:rsid w:val="003554D8"/>
    <w:rsid w:val="003559E5"/>
    <w:rsid w:val="00355AA9"/>
    <w:rsid w:val="00356109"/>
    <w:rsid w:val="00357478"/>
    <w:rsid w:val="00357735"/>
    <w:rsid w:val="003577AB"/>
    <w:rsid w:val="00360B0F"/>
    <w:rsid w:val="00360DB7"/>
    <w:rsid w:val="003611DE"/>
    <w:rsid w:val="00361B67"/>
    <w:rsid w:val="00361E4C"/>
    <w:rsid w:val="00362228"/>
    <w:rsid w:val="00362DC6"/>
    <w:rsid w:val="00364CF1"/>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7A6"/>
    <w:rsid w:val="00372A37"/>
    <w:rsid w:val="00372B58"/>
    <w:rsid w:val="00372CBD"/>
    <w:rsid w:val="003754DD"/>
    <w:rsid w:val="003755AF"/>
    <w:rsid w:val="00376DCA"/>
    <w:rsid w:val="003772C3"/>
    <w:rsid w:val="0038046E"/>
    <w:rsid w:val="003829CC"/>
    <w:rsid w:val="00382EB7"/>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A7BAE"/>
    <w:rsid w:val="003B09DE"/>
    <w:rsid w:val="003B0F74"/>
    <w:rsid w:val="003B13FD"/>
    <w:rsid w:val="003B1405"/>
    <w:rsid w:val="003B1582"/>
    <w:rsid w:val="003B178A"/>
    <w:rsid w:val="003B264C"/>
    <w:rsid w:val="003B2F1A"/>
    <w:rsid w:val="003B32E9"/>
    <w:rsid w:val="003B4B40"/>
    <w:rsid w:val="003B5707"/>
    <w:rsid w:val="003B6715"/>
    <w:rsid w:val="003B7331"/>
    <w:rsid w:val="003B7EF0"/>
    <w:rsid w:val="003C0A79"/>
    <w:rsid w:val="003C2252"/>
    <w:rsid w:val="003C26DC"/>
    <w:rsid w:val="003C2F17"/>
    <w:rsid w:val="003C3B59"/>
    <w:rsid w:val="003C3F4B"/>
    <w:rsid w:val="003C5C9B"/>
    <w:rsid w:val="003C67AF"/>
    <w:rsid w:val="003C6B28"/>
    <w:rsid w:val="003C730A"/>
    <w:rsid w:val="003C7CBB"/>
    <w:rsid w:val="003D1DEB"/>
    <w:rsid w:val="003D2AA7"/>
    <w:rsid w:val="003D3330"/>
    <w:rsid w:val="003D3369"/>
    <w:rsid w:val="003D34A7"/>
    <w:rsid w:val="003D3730"/>
    <w:rsid w:val="003D3888"/>
    <w:rsid w:val="003D3B6A"/>
    <w:rsid w:val="003D41B5"/>
    <w:rsid w:val="003D4771"/>
    <w:rsid w:val="003D5920"/>
    <w:rsid w:val="003D5D72"/>
    <w:rsid w:val="003D6480"/>
    <w:rsid w:val="003D69DA"/>
    <w:rsid w:val="003D6D73"/>
    <w:rsid w:val="003E00C8"/>
    <w:rsid w:val="003E0309"/>
    <w:rsid w:val="003E04BB"/>
    <w:rsid w:val="003E0560"/>
    <w:rsid w:val="003E05B4"/>
    <w:rsid w:val="003E06B2"/>
    <w:rsid w:val="003E0820"/>
    <w:rsid w:val="003E0BEB"/>
    <w:rsid w:val="003E2FD9"/>
    <w:rsid w:val="003E316A"/>
    <w:rsid w:val="003E31C6"/>
    <w:rsid w:val="003E3699"/>
    <w:rsid w:val="003E37CB"/>
    <w:rsid w:val="003E4D65"/>
    <w:rsid w:val="003E5A36"/>
    <w:rsid w:val="003E7835"/>
    <w:rsid w:val="003E7C49"/>
    <w:rsid w:val="003F067A"/>
    <w:rsid w:val="003F0C0A"/>
    <w:rsid w:val="003F1F3A"/>
    <w:rsid w:val="003F24E7"/>
    <w:rsid w:val="003F2D19"/>
    <w:rsid w:val="003F2FDE"/>
    <w:rsid w:val="003F3371"/>
    <w:rsid w:val="003F3479"/>
    <w:rsid w:val="003F356D"/>
    <w:rsid w:val="003F3649"/>
    <w:rsid w:val="003F39D2"/>
    <w:rsid w:val="003F3B36"/>
    <w:rsid w:val="003F49C4"/>
    <w:rsid w:val="003F56D1"/>
    <w:rsid w:val="003F639F"/>
    <w:rsid w:val="003F75AA"/>
    <w:rsid w:val="003F79A6"/>
    <w:rsid w:val="003F7CAD"/>
    <w:rsid w:val="00400479"/>
    <w:rsid w:val="00400B20"/>
    <w:rsid w:val="00401946"/>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3C7D"/>
    <w:rsid w:val="004143E6"/>
    <w:rsid w:val="00414CC3"/>
    <w:rsid w:val="00414FC5"/>
    <w:rsid w:val="00415040"/>
    <w:rsid w:val="00415ABA"/>
    <w:rsid w:val="00416404"/>
    <w:rsid w:val="00416697"/>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18C7"/>
    <w:rsid w:val="0044312F"/>
    <w:rsid w:val="004433CF"/>
    <w:rsid w:val="004445E3"/>
    <w:rsid w:val="00445C60"/>
    <w:rsid w:val="00445C7B"/>
    <w:rsid w:val="00447716"/>
    <w:rsid w:val="00447B43"/>
    <w:rsid w:val="00447CF5"/>
    <w:rsid w:val="00447FA0"/>
    <w:rsid w:val="00450006"/>
    <w:rsid w:val="004502D4"/>
    <w:rsid w:val="00450AB1"/>
    <w:rsid w:val="0045120F"/>
    <w:rsid w:val="004524BD"/>
    <w:rsid w:val="004530AE"/>
    <w:rsid w:val="00453C2A"/>
    <w:rsid w:val="00453F2C"/>
    <w:rsid w:val="00454CCD"/>
    <w:rsid w:val="00455A93"/>
    <w:rsid w:val="004568AA"/>
    <w:rsid w:val="00456BF0"/>
    <w:rsid w:val="004575B9"/>
    <w:rsid w:val="00460C4C"/>
    <w:rsid w:val="00462AC2"/>
    <w:rsid w:val="00463462"/>
    <w:rsid w:val="004636A3"/>
    <w:rsid w:val="004640C7"/>
    <w:rsid w:val="0046495B"/>
    <w:rsid w:val="00464BE2"/>
    <w:rsid w:val="00464E7E"/>
    <w:rsid w:val="0046574F"/>
    <w:rsid w:val="004657E0"/>
    <w:rsid w:val="00465C62"/>
    <w:rsid w:val="00467975"/>
    <w:rsid w:val="004679F2"/>
    <w:rsid w:val="004679FC"/>
    <w:rsid w:val="00467F3D"/>
    <w:rsid w:val="00470840"/>
    <w:rsid w:val="00470CD4"/>
    <w:rsid w:val="00471C70"/>
    <w:rsid w:val="004721BB"/>
    <w:rsid w:val="004729C4"/>
    <w:rsid w:val="00473B5A"/>
    <w:rsid w:val="004743A1"/>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3D57"/>
    <w:rsid w:val="00484A26"/>
    <w:rsid w:val="00484C34"/>
    <w:rsid w:val="00484EEC"/>
    <w:rsid w:val="00485076"/>
    <w:rsid w:val="004854C3"/>
    <w:rsid w:val="0048592A"/>
    <w:rsid w:val="00486C71"/>
    <w:rsid w:val="00486F9F"/>
    <w:rsid w:val="004872A5"/>
    <w:rsid w:val="00487DD1"/>
    <w:rsid w:val="0049105D"/>
    <w:rsid w:val="00491491"/>
    <w:rsid w:val="00492AB2"/>
    <w:rsid w:val="00492E32"/>
    <w:rsid w:val="00493027"/>
    <w:rsid w:val="004941EE"/>
    <w:rsid w:val="00494E0C"/>
    <w:rsid w:val="0049524A"/>
    <w:rsid w:val="004966AF"/>
    <w:rsid w:val="004A0F49"/>
    <w:rsid w:val="004A0FF9"/>
    <w:rsid w:val="004A12F6"/>
    <w:rsid w:val="004A21C5"/>
    <w:rsid w:val="004A2693"/>
    <w:rsid w:val="004A2D28"/>
    <w:rsid w:val="004A2F54"/>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4FE6"/>
    <w:rsid w:val="004B5D27"/>
    <w:rsid w:val="004B5D8F"/>
    <w:rsid w:val="004B656C"/>
    <w:rsid w:val="004B71C1"/>
    <w:rsid w:val="004B79F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6F8"/>
    <w:rsid w:val="004C78C6"/>
    <w:rsid w:val="004C7933"/>
    <w:rsid w:val="004C7F26"/>
    <w:rsid w:val="004D0252"/>
    <w:rsid w:val="004D1A80"/>
    <w:rsid w:val="004D1C5D"/>
    <w:rsid w:val="004D3031"/>
    <w:rsid w:val="004D3345"/>
    <w:rsid w:val="004D402C"/>
    <w:rsid w:val="004D4254"/>
    <w:rsid w:val="004D4582"/>
    <w:rsid w:val="004D47EB"/>
    <w:rsid w:val="004D48D3"/>
    <w:rsid w:val="004D50AA"/>
    <w:rsid w:val="004D5220"/>
    <w:rsid w:val="004D58AF"/>
    <w:rsid w:val="004D61CE"/>
    <w:rsid w:val="004D6A8F"/>
    <w:rsid w:val="004D6E09"/>
    <w:rsid w:val="004E0D0B"/>
    <w:rsid w:val="004E1CB0"/>
    <w:rsid w:val="004E1FE8"/>
    <w:rsid w:val="004E2520"/>
    <w:rsid w:val="004E252C"/>
    <w:rsid w:val="004E31A1"/>
    <w:rsid w:val="004E3313"/>
    <w:rsid w:val="004E368D"/>
    <w:rsid w:val="004E3F9E"/>
    <w:rsid w:val="004E4956"/>
    <w:rsid w:val="004E562F"/>
    <w:rsid w:val="004E5815"/>
    <w:rsid w:val="004E5A32"/>
    <w:rsid w:val="004E5DDD"/>
    <w:rsid w:val="004E666E"/>
    <w:rsid w:val="004E6E2A"/>
    <w:rsid w:val="004E7351"/>
    <w:rsid w:val="004E7F2E"/>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C74"/>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4D68"/>
    <w:rsid w:val="00516990"/>
    <w:rsid w:val="00516CE9"/>
    <w:rsid w:val="005175C7"/>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5B0A"/>
    <w:rsid w:val="00525EA4"/>
    <w:rsid w:val="0052619E"/>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2DD"/>
    <w:rsid w:val="005374C9"/>
    <w:rsid w:val="00537C9B"/>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60A"/>
    <w:rsid w:val="00546BCA"/>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57F01"/>
    <w:rsid w:val="00560625"/>
    <w:rsid w:val="00560BD8"/>
    <w:rsid w:val="00560F9D"/>
    <w:rsid w:val="005616E6"/>
    <w:rsid w:val="005620CD"/>
    <w:rsid w:val="005630A3"/>
    <w:rsid w:val="005636A7"/>
    <w:rsid w:val="00563E36"/>
    <w:rsid w:val="0056439B"/>
    <w:rsid w:val="00566371"/>
    <w:rsid w:val="005664DA"/>
    <w:rsid w:val="00566DC2"/>
    <w:rsid w:val="00566FD9"/>
    <w:rsid w:val="00567188"/>
    <w:rsid w:val="0056758D"/>
    <w:rsid w:val="00570034"/>
    <w:rsid w:val="005710E5"/>
    <w:rsid w:val="005718C8"/>
    <w:rsid w:val="00571EC3"/>
    <w:rsid w:val="00572075"/>
    <w:rsid w:val="00572ADB"/>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0FEC"/>
    <w:rsid w:val="00591C2E"/>
    <w:rsid w:val="0059258C"/>
    <w:rsid w:val="00593A9C"/>
    <w:rsid w:val="00593F0C"/>
    <w:rsid w:val="0059459C"/>
    <w:rsid w:val="00596FFA"/>
    <w:rsid w:val="00597C5C"/>
    <w:rsid w:val="00597CCB"/>
    <w:rsid w:val="00597E79"/>
    <w:rsid w:val="005A0402"/>
    <w:rsid w:val="005A1518"/>
    <w:rsid w:val="005A1588"/>
    <w:rsid w:val="005A2014"/>
    <w:rsid w:val="005A21A0"/>
    <w:rsid w:val="005A51C3"/>
    <w:rsid w:val="005A543F"/>
    <w:rsid w:val="005A6DF4"/>
    <w:rsid w:val="005A717A"/>
    <w:rsid w:val="005A7643"/>
    <w:rsid w:val="005A796A"/>
    <w:rsid w:val="005A7B1E"/>
    <w:rsid w:val="005B0B1A"/>
    <w:rsid w:val="005B1B1A"/>
    <w:rsid w:val="005B2812"/>
    <w:rsid w:val="005B2A03"/>
    <w:rsid w:val="005B30C6"/>
    <w:rsid w:val="005B387C"/>
    <w:rsid w:val="005B4F3D"/>
    <w:rsid w:val="005B54BF"/>
    <w:rsid w:val="005B55B8"/>
    <w:rsid w:val="005B5B58"/>
    <w:rsid w:val="005B6AAE"/>
    <w:rsid w:val="005B6E73"/>
    <w:rsid w:val="005B7545"/>
    <w:rsid w:val="005C1535"/>
    <w:rsid w:val="005C1C54"/>
    <w:rsid w:val="005C3782"/>
    <w:rsid w:val="005C3F58"/>
    <w:rsid w:val="005C41F3"/>
    <w:rsid w:val="005C59D8"/>
    <w:rsid w:val="005C626D"/>
    <w:rsid w:val="005C6FC4"/>
    <w:rsid w:val="005C784E"/>
    <w:rsid w:val="005D16B4"/>
    <w:rsid w:val="005D1DCD"/>
    <w:rsid w:val="005D23EE"/>
    <w:rsid w:val="005D2CCB"/>
    <w:rsid w:val="005D2DA8"/>
    <w:rsid w:val="005D2FD4"/>
    <w:rsid w:val="005D30D4"/>
    <w:rsid w:val="005D31FA"/>
    <w:rsid w:val="005D3B46"/>
    <w:rsid w:val="005D3F74"/>
    <w:rsid w:val="005D43C2"/>
    <w:rsid w:val="005D44D0"/>
    <w:rsid w:val="005D4615"/>
    <w:rsid w:val="005D4693"/>
    <w:rsid w:val="005D4E8E"/>
    <w:rsid w:val="005D53CF"/>
    <w:rsid w:val="005D543A"/>
    <w:rsid w:val="005D55CF"/>
    <w:rsid w:val="005D6631"/>
    <w:rsid w:val="005D7303"/>
    <w:rsid w:val="005D7CB2"/>
    <w:rsid w:val="005E0ACA"/>
    <w:rsid w:val="005E0FAD"/>
    <w:rsid w:val="005E1FE7"/>
    <w:rsid w:val="005E233B"/>
    <w:rsid w:val="005E2609"/>
    <w:rsid w:val="005E3615"/>
    <w:rsid w:val="005E363C"/>
    <w:rsid w:val="005E4378"/>
    <w:rsid w:val="005E447B"/>
    <w:rsid w:val="005E5D68"/>
    <w:rsid w:val="005E6063"/>
    <w:rsid w:val="005E6551"/>
    <w:rsid w:val="005E7737"/>
    <w:rsid w:val="005E7B90"/>
    <w:rsid w:val="005F0EF2"/>
    <w:rsid w:val="005F20DB"/>
    <w:rsid w:val="005F34B5"/>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361"/>
    <w:rsid w:val="006026A3"/>
    <w:rsid w:val="00603850"/>
    <w:rsid w:val="00603CF1"/>
    <w:rsid w:val="006046FD"/>
    <w:rsid w:val="00604B3E"/>
    <w:rsid w:val="00604EC0"/>
    <w:rsid w:val="00604FA0"/>
    <w:rsid w:val="00605164"/>
    <w:rsid w:val="00605221"/>
    <w:rsid w:val="006055F1"/>
    <w:rsid w:val="00605D4F"/>
    <w:rsid w:val="0060629E"/>
    <w:rsid w:val="00606CD2"/>
    <w:rsid w:val="006071A7"/>
    <w:rsid w:val="006118FA"/>
    <w:rsid w:val="00611CA3"/>
    <w:rsid w:val="00611E28"/>
    <w:rsid w:val="00612ECF"/>
    <w:rsid w:val="0061355F"/>
    <w:rsid w:val="00613EBF"/>
    <w:rsid w:val="006142A5"/>
    <w:rsid w:val="006149F6"/>
    <w:rsid w:val="0061544D"/>
    <w:rsid w:val="00615B82"/>
    <w:rsid w:val="00616089"/>
    <w:rsid w:val="0061648D"/>
    <w:rsid w:val="00616D6E"/>
    <w:rsid w:val="0061767B"/>
    <w:rsid w:val="00617F75"/>
    <w:rsid w:val="006206D7"/>
    <w:rsid w:val="00620DD0"/>
    <w:rsid w:val="006218DA"/>
    <w:rsid w:val="00621D37"/>
    <w:rsid w:val="00622A1F"/>
    <w:rsid w:val="00622BAB"/>
    <w:rsid w:val="006235EB"/>
    <w:rsid w:val="006238A9"/>
    <w:rsid w:val="00623D2A"/>
    <w:rsid w:val="006241E7"/>
    <w:rsid w:val="006243D0"/>
    <w:rsid w:val="00624941"/>
    <w:rsid w:val="00624EF9"/>
    <w:rsid w:val="006258BA"/>
    <w:rsid w:val="00625B4C"/>
    <w:rsid w:val="006262BB"/>
    <w:rsid w:val="006276A8"/>
    <w:rsid w:val="00630174"/>
    <w:rsid w:val="006305C0"/>
    <w:rsid w:val="006312EF"/>
    <w:rsid w:val="00631868"/>
    <w:rsid w:val="006318BA"/>
    <w:rsid w:val="00631A4A"/>
    <w:rsid w:val="00631B5A"/>
    <w:rsid w:val="00633326"/>
    <w:rsid w:val="00633811"/>
    <w:rsid w:val="00634676"/>
    <w:rsid w:val="00635404"/>
    <w:rsid w:val="00636459"/>
    <w:rsid w:val="006367F2"/>
    <w:rsid w:val="00637C88"/>
    <w:rsid w:val="00641D36"/>
    <w:rsid w:val="00642048"/>
    <w:rsid w:val="00642572"/>
    <w:rsid w:val="00642650"/>
    <w:rsid w:val="0064268B"/>
    <w:rsid w:val="00642769"/>
    <w:rsid w:val="00643041"/>
    <w:rsid w:val="00643CFC"/>
    <w:rsid w:val="006444B9"/>
    <w:rsid w:val="00644A3A"/>
    <w:rsid w:val="00644ADE"/>
    <w:rsid w:val="00644B4A"/>
    <w:rsid w:val="00644E7B"/>
    <w:rsid w:val="006455A9"/>
    <w:rsid w:val="006456B7"/>
    <w:rsid w:val="00647069"/>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37F"/>
    <w:rsid w:val="006563B8"/>
    <w:rsid w:val="00656CD7"/>
    <w:rsid w:val="00657B32"/>
    <w:rsid w:val="00657ECA"/>
    <w:rsid w:val="0066007A"/>
    <w:rsid w:val="006609DB"/>
    <w:rsid w:val="00660EA8"/>
    <w:rsid w:val="006623D6"/>
    <w:rsid w:val="006629E7"/>
    <w:rsid w:val="00663F1A"/>
    <w:rsid w:val="00664BE9"/>
    <w:rsid w:val="00664F4F"/>
    <w:rsid w:val="00665256"/>
    <w:rsid w:val="006652B8"/>
    <w:rsid w:val="00665391"/>
    <w:rsid w:val="006654DE"/>
    <w:rsid w:val="0066693B"/>
    <w:rsid w:val="00666B16"/>
    <w:rsid w:val="00666E11"/>
    <w:rsid w:val="00670035"/>
    <w:rsid w:val="00670A9E"/>
    <w:rsid w:val="0067161E"/>
    <w:rsid w:val="00671665"/>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4D4"/>
    <w:rsid w:val="00682D6E"/>
    <w:rsid w:val="00682D91"/>
    <w:rsid w:val="00682F24"/>
    <w:rsid w:val="00683082"/>
    <w:rsid w:val="00683E57"/>
    <w:rsid w:val="00684A76"/>
    <w:rsid w:val="00686978"/>
    <w:rsid w:val="00686C2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4C69"/>
    <w:rsid w:val="006A5007"/>
    <w:rsid w:val="006A54FC"/>
    <w:rsid w:val="006A60E1"/>
    <w:rsid w:val="006A6322"/>
    <w:rsid w:val="006A71C4"/>
    <w:rsid w:val="006A7545"/>
    <w:rsid w:val="006B0009"/>
    <w:rsid w:val="006B1AF0"/>
    <w:rsid w:val="006B226C"/>
    <w:rsid w:val="006B2744"/>
    <w:rsid w:val="006B2861"/>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49DF"/>
    <w:rsid w:val="006C5066"/>
    <w:rsid w:val="006C5768"/>
    <w:rsid w:val="006C71CA"/>
    <w:rsid w:val="006D0B30"/>
    <w:rsid w:val="006D16C6"/>
    <w:rsid w:val="006D22B3"/>
    <w:rsid w:val="006D3248"/>
    <w:rsid w:val="006D3B46"/>
    <w:rsid w:val="006D426F"/>
    <w:rsid w:val="006D52C9"/>
    <w:rsid w:val="006D55B1"/>
    <w:rsid w:val="006E0336"/>
    <w:rsid w:val="006E1ABD"/>
    <w:rsid w:val="006E2A2A"/>
    <w:rsid w:val="006E36A4"/>
    <w:rsid w:val="006E38A9"/>
    <w:rsid w:val="006E39B9"/>
    <w:rsid w:val="006E3DE2"/>
    <w:rsid w:val="006E479F"/>
    <w:rsid w:val="006E495F"/>
    <w:rsid w:val="006E4AEE"/>
    <w:rsid w:val="006E54E1"/>
    <w:rsid w:val="006E627C"/>
    <w:rsid w:val="006E6ACB"/>
    <w:rsid w:val="006E6BA7"/>
    <w:rsid w:val="006E74C9"/>
    <w:rsid w:val="006F03B2"/>
    <w:rsid w:val="006F0478"/>
    <w:rsid w:val="006F137B"/>
    <w:rsid w:val="006F156E"/>
    <w:rsid w:val="006F18E6"/>
    <w:rsid w:val="006F1CE9"/>
    <w:rsid w:val="006F201C"/>
    <w:rsid w:val="006F2DBF"/>
    <w:rsid w:val="006F3878"/>
    <w:rsid w:val="006F4531"/>
    <w:rsid w:val="006F484D"/>
    <w:rsid w:val="006F6DCF"/>
    <w:rsid w:val="0070044A"/>
    <w:rsid w:val="00703DF7"/>
    <w:rsid w:val="0070479F"/>
    <w:rsid w:val="00705BA8"/>
    <w:rsid w:val="00705FEB"/>
    <w:rsid w:val="00706677"/>
    <w:rsid w:val="00706BC3"/>
    <w:rsid w:val="00710639"/>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426"/>
    <w:rsid w:val="007245A4"/>
    <w:rsid w:val="00724B29"/>
    <w:rsid w:val="007256EC"/>
    <w:rsid w:val="0072792C"/>
    <w:rsid w:val="00731A6D"/>
    <w:rsid w:val="00731CDC"/>
    <w:rsid w:val="00731D94"/>
    <w:rsid w:val="00732079"/>
    <w:rsid w:val="0073229C"/>
    <w:rsid w:val="00732512"/>
    <w:rsid w:val="007325C4"/>
    <w:rsid w:val="00734AEB"/>
    <w:rsid w:val="00736C6F"/>
    <w:rsid w:val="007371F8"/>
    <w:rsid w:val="0074010C"/>
    <w:rsid w:val="007413EB"/>
    <w:rsid w:val="00741682"/>
    <w:rsid w:val="00741F4D"/>
    <w:rsid w:val="0074229C"/>
    <w:rsid w:val="007426B0"/>
    <w:rsid w:val="00743E49"/>
    <w:rsid w:val="0074425D"/>
    <w:rsid w:val="0074458A"/>
    <w:rsid w:val="0074476D"/>
    <w:rsid w:val="00744BBC"/>
    <w:rsid w:val="00744C20"/>
    <w:rsid w:val="00746633"/>
    <w:rsid w:val="00746CFC"/>
    <w:rsid w:val="00747C62"/>
    <w:rsid w:val="007502F1"/>
    <w:rsid w:val="00750472"/>
    <w:rsid w:val="007507E6"/>
    <w:rsid w:val="00750A15"/>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6EA"/>
    <w:rsid w:val="00761EFB"/>
    <w:rsid w:val="00762230"/>
    <w:rsid w:val="00762400"/>
    <w:rsid w:val="00763267"/>
    <w:rsid w:val="00764030"/>
    <w:rsid w:val="00764942"/>
    <w:rsid w:val="00765601"/>
    <w:rsid w:val="00766A37"/>
    <w:rsid w:val="0076737E"/>
    <w:rsid w:val="00767936"/>
    <w:rsid w:val="0077111C"/>
    <w:rsid w:val="00771274"/>
    <w:rsid w:val="00772620"/>
    <w:rsid w:val="0077298D"/>
    <w:rsid w:val="00772F99"/>
    <w:rsid w:val="0077300A"/>
    <w:rsid w:val="0077340E"/>
    <w:rsid w:val="00774448"/>
    <w:rsid w:val="00774559"/>
    <w:rsid w:val="00774727"/>
    <w:rsid w:val="0077494B"/>
    <w:rsid w:val="00774D15"/>
    <w:rsid w:val="00774DF6"/>
    <w:rsid w:val="0077513B"/>
    <w:rsid w:val="00775996"/>
    <w:rsid w:val="00775D5B"/>
    <w:rsid w:val="00776410"/>
    <w:rsid w:val="00776A60"/>
    <w:rsid w:val="00777929"/>
    <w:rsid w:val="00780DBC"/>
    <w:rsid w:val="00781631"/>
    <w:rsid w:val="00781A0E"/>
    <w:rsid w:val="00781B27"/>
    <w:rsid w:val="007835FC"/>
    <w:rsid w:val="00783B85"/>
    <w:rsid w:val="00785E3A"/>
    <w:rsid w:val="00786C3F"/>
    <w:rsid w:val="0078771C"/>
    <w:rsid w:val="00790E00"/>
    <w:rsid w:val="00791F0E"/>
    <w:rsid w:val="0079201A"/>
    <w:rsid w:val="0079258F"/>
    <w:rsid w:val="007926FA"/>
    <w:rsid w:val="00792736"/>
    <w:rsid w:val="00793B8C"/>
    <w:rsid w:val="0079408F"/>
    <w:rsid w:val="0079481B"/>
    <w:rsid w:val="00795629"/>
    <w:rsid w:val="00795A87"/>
    <w:rsid w:val="00796FE7"/>
    <w:rsid w:val="00797449"/>
    <w:rsid w:val="007A08E1"/>
    <w:rsid w:val="007A10F4"/>
    <w:rsid w:val="007A124A"/>
    <w:rsid w:val="007A1DB0"/>
    <w:rsid w:val="007A2410"/>
    <w:rsid w:val="007A28DC"/>
    <w:rsid w:val="007A2CE7"/>
    <w:rsid w:val="007A32C9"/>
    <w:rsid w:val="007A34FC"/>
    <w:rsid w:val="007A412A"/>
    <w:rsid w:val="007A4E97"/>
    <w:rsid w:val="007A5CED"/>
    <w:rsid w:val="007A6362"/>
    <w:rsid w:val="007B0391"/>
    <w:rsid w:val="007B0835"/>
    <w:rsid w:val="007B0D45"/>
    <w:rsid w:val="007B199C"/>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BAE"/>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7D5"/>
    <w:rsid w:val="007E484C"/>
    <w:rsid w:val="007E569A"/>
    <w:rsid w:val="007E5C82"/>
    <w:rsid w:val="007E5CA1"/>
    <w:rsid w:val="007E5FF7"/>
    <w:rsid w:val="007E6808"/>
    <w:rsid w:val="007E6B77"/>
    <w:rsid w:val="007E6BA0"/>
    <w:rsid w:val="007E749F"/>
    <w:rsid w:val="007E7C4D"/>
    <w:rsid w:val="007F02E5"/>
    <w:rsid w:val="007F073F"/>
    <w:rsid w:val="007F0C28"/>
    <w:rsid w:val="007F10E7"/>
    <w:rsid w:val="007F13AD"/>
    <w:rsid w:val="007F225F"/>
    <w:rsid w:val="007F22F7"/>
    <w:rsid w:val="007F2725"/>
    <w:rsid w:val="007F3354"/>
    <w:rsid w:val="007F3889"/>
    <w:rsid w:val="007F3928"/>
    <w:rsid w:val="007F3A33"/>
    <w:rsid w:val="007F3DB4"/>
    <w:rsid w:val="007F6354"/>
    <w:rsid w:val="007F78E9"/>
    <w:rsid w:val="008002FA"/>
    <w:rsid w:val="00800E94"/>
    <w:rsid w:val="008015CC"/>
    <w:rsid w:val="00801F80"/>
    <w:rsid w:val="00802BBC"/>
    <w:rsid w:val="00802D82"/>
    <w:rsid w:val="00803CB5"/>
    <w:rsid w:val="008040D1"/>
    <w:rsid w:val="00804FF8"/>
    <w:rsid w:val="00805CDD"/>
    <w:rsid w:val="00806F61"/>
    <w:rsid w:val="00807292"/>
    <w:rsid w:val="0081060D"/>
    <w:rsid w:val="0081074A"/>
    <w:rsid w:val="0081075D"/>
    <w:rsid w:val="00810A03"/>
    <w:rsid w:val="00811502"/>
    <w:rsid w:val="008125C9"/>
    <w:rsid w:val="00812FBF"/>
    <w:rsid w:val="008133F5"/>
    <w:rsid w:val="008138BA"/>
    <w:rsid w:val="008138D1"/>
    <w:rsid w:val="0081472C"/>
    <w:rsid w:val="008159CE"/>
    <w:rsid w:val="00815EAD"/>
    <w:rsid w:val="00816413"/>
    <w:rsid w:val="00820CB9"/>
    <w:rsid w:val="00821850"/>
    <w:rsid w:val="00821962"/>
    <w:rsid w:val="00821FEB"/>
    <w:rsid w:val="00823A51"/>
    <w:rsid w:val="008246AA"/>
    <w:rsid w:val="00824768"/>
    <w:rsid w:val="00824952"/>
    <w:rsid w:val="00824987"/>
    <w:rsid w:val="00824B80"/>
    <w:rsid w:val="00825162"/>
    <w:rsid w:val="008255E9"/>
    <w:rsid w:val="008265EF"/>
    <w:rsid w:val="00826C03"/>
    <w:rsid w:val="0082724F"/>
    <w:rsid w:val="008272EE"/>
    <w:rsid w:val="008272F3"/>
    <w:rsid w:val="008304AB"/>
    <w:rsid w:val="00830A3D"/>
    <w:rsid w:val="00830D5E"/>
    <w:rsid w:val="008316B1"/>
    <w:rsid w:val="00831954"/>
    <w:rsid w:val="00831A4F"/>
    <w:rsid w:val="00832213"/>
    <w:rsid w:val="0083246D"/>
    <w:rsid w:val="00832AA9"/>
    <w:rsid w:val="00833337"/>
    <w:rsid w:val="008340F3"/>
    <w:rsid w:val="008340FE"/>
    <w:rsid w:val="008341B3"/>
    <w:rsid w:val="00834E49"/>
    <w:rsid w:val="00835164"/>
    <w:rsid w:val="00835670"/>
    <w:rsid w:val="0083731A"/>
    <w:rsid w:val="00837FA4"/>
    <w:rsid w:val="0084030A"/>
    <w:rsid w:val="00840F59"/>
    <w:rsid w:val="00841E94"/>
    <w:rsid w:val="008420D4"/>
    <w:rsid w:val="00842367"/>
    <w:rsid w:val="00842DFB"/>
    <w:rsid w:val="00844EDB"/>
    <w:rsid w:val="00844F8E"/>
    <w:rsid w:val="00845575"/>
    <w:rsid w:val="0084666C"/>
    <w:rsid w:val="0084678C"/>
    <w:rsid w:val="0084765B"/>
    <w:rsid w:val="00847E71"/>
    <w:rsid w:val="008514C7"/>
    <w:rsid w:val="00851E37"/>
    <w:rsid w:val="008523DB"/>
    <w:rsid w:val="00852BB7"/>
    <w:rsid w:val="00852C40"/>
    <w:rsid w:val="0085393C"/>
    <w:rsid w:val="008543F6"/>
    <w:rsid w:val="00854665"/>
    <w:rsid w:val="00854BCD"/>
    <w:rsid w:val="00855D97"/>
    <w:rsid w:val="0085668A"/>
    <w:rsid w:val="00856E7B"/>
    <w:rsid w:val="0086024E"/>
    <w:rsid w:val="008618C0"/>
    <w:rsid w:val="0086397D"/>
    <w:rsid w:val="00863B7A"/>
    <w:rsid w:val="0086432C"/>
    <w:rsid w:val="0086772C"/>
    <w:rsid w:val="008678CD"/>
    <w:rsid w:val="00867C05"/>
    <w:rsid w:val="008701CE"/>
    <w:rsid w:val="0087095E"/>
    <w:rsid w:val="00871398"/>
    <w:rsid w:val="00871F59"/>
    <w:rsid w:val="0087354F"/>
    <w:rsid w:val="008748CC"/>
    <w:rsid w:val="00874AFD"/>
    <w:rsid w:val="00874D78"/>
    <w:rsid w:val="00875BB5"/>
    <w:rsid w:val="00875C5F"/>
    <w:rsid w:val="00875D2E"/>
    <w:rsid w:val="00876180"/>
    <w:rsid w:val="00876648"/>
    <w:rsid w:val="00876693"/>
    <w:rsid w:val="00877924"/>
    <w:rsid w:val="0088112F"/>
    <w:rsid w:val="008814FB"/>
    <w:rsid w:val="00881EBA"/>
    <w:rsid w:val="008823F6"/>
    <w:rsid w:val="00882768"/>
    <w:rsid w:val="00884C69"/>
    <w:rsid w:val="00885375"/>
    <w:rsid w:val="00885638"/>
    <w:rsid w:val="00885F14"/>
    <w:rsid w:val="008869B6"/>
    <w:rsid w:val="00887331"/>
    <w:rsid w:val="00890183"/>
    <w:rsid w:val="008907BD"/>
    <w:rsid w:val="00890A15"/>
    <w:rsid w:val="00890AE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7ED"/>
    <w:rsid w:val="008A1BC3"/>
    <w:rsid w:val="008A1F70"/>
    <w:rsid w:val="008A2093"/>
    <w:rsid w:val="008A2A0C"/>
    <w:rsid w:val="008A3F8E"/>
    <w:rsid w:val="008A406C"/>
    <w:rsid w:val="008A45CA"/>
    <w:rsid w:val="008A483B"/>
    <w:rsid w:val="008A4860"/>
    <w:rsid w:val="008A56D2"/>
    <w:rsid w:val="008B06C5"/>
    <w:rsid w:val="008B100A"/>
    <w:rsid w:val="008B13F1"/>
    <w:rsid w:val="008B177C"/>
    <w:rsid w:val="008B23B3"/>
    <w:rsid w:val="008B23E0"/>
    <w:rsid w:val="008B241F"/>
    <w:rsid w:val="008B2433"/>
    <w:rsid w:val="008B2566"/>
    <w:rsid w:val="008B2AE2"/>
    <w:rsid w:val="008B30EA"/>
    <w:rsid w:val="008B4D3C"/>
    <w:rsid w:val="008B5590"/>
    <w:rsid w:val="008B5715"/>
    <w:rsid w:val="008B590C"/>
    <w:rsid w:val="008B6B85"/>
    <w:rsid w:val="008B7DCE"/>
    <w:rsid w:val="008C0F8C"/>
    <w:rsid w:val="008C2A2F"/>
    <w:rsid w:val="008C31CE"/>
    <w:rsid w:val="008C334F"/>
    <w:rsid w:val="008C346B"/>
    <w:rsid w:val="008C3D9D"/>
    <w:rsid w:val="008C4755"/>
    <w:rsid w:val="008C58B6"/>
    <w:rsid w:val="008C6F8F"/>
    <w:rsid w:val="008C7F3F"/>
    <w:rsid w:val="008D0264"/>
    <w:rsid w:val="008D1490"/>
    <w:rsid w:val="008D14DC"/>
    <w:rsid w:val="008D2D3C"/>
    <w:rsid w:val="008D3191"/>
    <w:rsid w:val="008D31F6"/>
    <w:rsid w:val="008D357E"/>
    <w:rsid w:val="008D3E14"/>
    <w:rsid w:val="008D4400"/>
    <w:rsid w:val="008D44D1"/>
    <w:rsid w:val="008D4CEF"/>
    <w:rsid w:val="008D6C30"/>
    <w:rsid w:val="008D6F09"/>
    <w:rsid w:val="008D7360"/>
    <w:rsid w:val="008D7F37"/>
    <w:rsid w:val="008E16C2"/>
    <w:rsid w:val="008E1A87"/>
    <w:rsid w:val="008E1B18"/>
    <w:rsid w:val="008E1F99"/>
    <w:rsid w:val="008E2FA3"/>
    <w:rsid w:val="008E3C7B"/>
    <w:rsid w:val="008E4FE9"/>
    <w:rsid w:val="008E5007"/>
    <w:rsid w:val="008E5A7E"/>
    <w:rsid w:val="008E5E46"/>
    <w:rsid w:val="008E5ED9"/>
    <w:rsid w:val="008E699D"/>
    <w:rsid w:val="008E7B20"/>
    <w:rsid w:val="008E7F84"/>
    <w:rsid w:val="008F05C0"/>
    <w:rsid w:val="008F0ED2"/>
    <w:rsid w:val="008F1B78"/>
    <w:rsid w:val="008F22D2"/>
    <w:rsid w:val="008F27B9"/>
    <w:rsid w:val="008F2C1D"/>
    <w:rsid w:val="008F36CE"/>
    <w:rsid w:val="008F44CD"/>
    <w:rsid w:val="008F44DE"/>
    <w:rsid w:val="008F4965"/>
    <w:rsid w:val="008F4A23"/>
    <w:rsid w:val="008F4A88"/>
    <w:rsid w:val="008F61EC"/>
    <w:rsid w:val="008F7D65"/>
    <w:rsid w:val="008F7F92"/>
    <w:rsid w:val="00901F2B"/>
    <w:rsid w:val="0090225F"/>
    <w:rsid w:val="00902697"/>
    <w:rsid w:val="009035F2"/>
    <w:rsid w:val="00903B12"/>
    <w:rsid w:val="00903F3F"/>
    <w:rsid w:val="00904018"/>
    <w:rsid w:val="00904473"/>
    <w:rsid w:val="00904912"/>
    <w:rsid w:val="00905D4D"/>
    <w:rsid w:val="00906C25"/>
    <w:rsid w:val="00911122"/>
    <w:rsid w:val="009117C5"/>
    <w:rsid w:val="00911C93"/>
    <w:rsid w:val="00911E7D"/>
    <w:rsid w:val="00912369"/>
    <w:rsid w:val="00912372"/>
    <w:rsid w:val="00912404"/>
    <w:rsid w:val="00912766"/>
    <w:rsid w:val="0091291F"/>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8E3"/>
    <w:rsid w:val="0092504C"/>
    <w:rsid w:val="00925D54"/>
    <w:rsid w:val="00926368"/>
    <w:rsid w:val="00927E57"/>
    <w:rsid w:val="0093038B"/>
    <w:rsid w:val="00930985"/>
    <w:rsid w:val="00930D04"/>
    <w:rsid w:val="00931DF0"/>
    <w:rsid w:val="00931EEE"/>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3292"/>
    <w:rsid w:val="00943FF6"/>
    <w:rsid w:val="00945836"/>
    <w:rsid w:val="0094597E"/>
    <w:rsid w:val="00946457"/>
    <w:rsid w:val="00947D7A"/>
    <w:rsid w:val="00952464"/>
    <w:rsid w:val="009529BE"/>
    <w:rsid w:val="00952A60"/>
    <w:rsid w:val="00952C14"/>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ADA"/>
    <w:rsid w:val="00964CEF"/>
    <w:rsid w:val="0096549C"/>
    <w:rsid w:val="009659E7"/>
    <w:rsid w:val="00965D18"/>
    <w:rsid w:val="00966069"/>
    <w:rsid w:val="0096691B"/>
    <w:rsid w:val="00967CBC"/>
    <w:rsid w:val="009700B2"/>
    <w:rsid w:val="009704FF"/>
    <w:rsid w:val="009710D8"/>
    <w:rsid w:val="0097177E"/>
    <w:rsid w:val="00971780"/>
    <w:rsid w:val="00971DFD"/>
    <w:rsid w:val="009720DB"/>
    <w:rsid w:val="00972CEB"/>
    <w:rsid w:val="0097311F"/>
    <w:rsid w:val="009731D2"/>
    <w:rsid w:val="00974D17"/>
    <w:rsid w:val="009757BC"/>
    <w:rsid w:val="00975A34"/>
    <w:rsid w:val="0097600C"/>
    <w:rsid w:val="00976899"/>
    <w:rsid w:val="0097750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05F"/>
    <w:rsid w:val="0099263C"/>
    <w:rsid w:val="0099296E"/>
    <w:rsid w:val="00992A26"/>
    <w:rsid w:val="009933F6"/>
    <w:rsid w:val="009952EC"/>
    <w:rsid w:val="009955C9"/>
    <w:rsid w:val="00995EC8"/>
    <w:rsid w:val="009961B5"/>
    <w:rsid w:val="0099672A"/>
    <w:rsid w:val="00996856"/>
    <w:rsid w:val="00997299"/>
    <w:rsid w:val="00997408"/>
    <w:rsid w:val="009A167A"/>
    <w:rsid w:val="009A22C6"/>
    <w:rsid w:val="009A2B08"/>
    <w:rsid w:val="009A2DEB"/>
    <w:rsid w:val="009A2EB7"/>
    <w:rsid w:val="009A3283"/>
    <w:rsid w:val="009A4762"/>
    <w:rsid w:val="009A4A08"/>
    <w:rsid w:val="009A54AA"/>
    <w:rsid w:val="009A57EA"/>
    <w:rsid w:val="009A5F02"/>
    <w:rsid w:val="009B05D8"/>
    <w:rsid w:val="009B076E"/>
    <w:rsid w:val="009B1A4A"/>
    <w:rsid w:val="009B2350"/>
    <w:rsid w:val="009B273D"/>
    <w:rsid w:val="009B3251"/>
    <w:rsid w:val="009B4BB2"/>
    <w:rsid w:val="009B4ECF"/>
    <w:rsid w:val="009B617F"/>
    <w:rsid w:val="009B63D8"/>
    <w:rsid w:val="009C2F5F"/>
    <w:rsid w:val="009C3729"/>
    <w:rsid w:val="009C3DB9"/>
    <w:rsid w:val="009C453A"/>
    <w:rsid w:val="009C572B"/>
    <w:rsid w:val="009C6500"/>
    <w:rsid w:val="009C65D6"/>
    <w:rsid w:val="009C69AF"/>
    <w:rsid w:val="009C6A77"/>
    <w:rsid w:val="009C6B57"/>
    <w:rsid w:val="009C78E7"/>
    <w:rsid w:val="009C7F6F"/>
    <w:rsid w:val="009C7FC2"/>
    <w:rsid w:val="009D01F7"/>
    <w:rsid w:val="009D0585"/>
    <w:rsid w:val="009D17D3"/>
    <w:rsid w:val="009D21BF"/>
    <w:rsid w:val="009D3285"/>
    <w:rsid w:val="009D32F8"/>
    <w:rsid w:val="009D489B"/>
    <w:rsid w:val="009D4FC3"/>
    <w:rsid w:val="009D5594"/>
    <w:rsid w:val="009D6322"/>
    <w:rsid w:val="009D6A08"/>
    <w:rsid w:val="009D7754"/>
    <w:rsid w:val="009D791C"/>
    <w:rsid w:val="009D7CA9"/>
    <w:rsid w:val="009D7CBA"/>
    <w:rsid w:val="009D7DE4"/>
    <w:rsid w:val="009E08C3"/>
    <w:rsid w:val="009E0B19"/>
    <w:rsid w:val="009E0E8F"/>
    <w:rsid w:val="009E0F0D"/>
    <w:rsid w:val="009E1814"/>
    <w:rsid w:val="009E1BA1"/>
    <w:rsid w:val="009E209A"/>
    <w:rsid w:val="009E27CA"/>
    <w:rsid w:val="009E2BC2"/>
    <w:rsid w:val="009E33A3"/>
    <w:rsid w:val="009E491C"/>
    <w:rsid w:val="009E564A"/>
    <w:rsid w:val="009E6900"/>
    <w:rsid w:val="009E6AE8"/>
    <w:rsid w:val="009E6E4E"/>
    <w:rsid w:val="009F009E"/>
    <w:rsid w:val="009F0134"/>
    <w:rsid w:val="009F0186"/>
    <w:rsid w:val="009F04DB"/>
    <w:rsid w:val="009F0C61"/>
    <w:rsid w:val="009F1DC8"/>
    <w:rsid w:val="009F229A"/>
    <w:rsid w:val="009F2C08"/>
    <w:rsid w:val="009F2D82"/>
    <w:rsid w:val="009F51AC"/>
    <w:rsid w:val="009F5235"/>
    <w:rsid w:val="009F5905"/>
    <w:rsid w:val="009F5DD7"/>
    <w:rsid w:val="009F675F"/>
    <w:rsid w:val="009F683C"/>
    <w:rsid w:val="009F6C61"/>
    <w:rsid w:val="009F7CE9"/>
    <w:rsid w:val="00A00AB5"/>
    <w:rsid w:val="00A01654"/>
    <w:rsid w:val="00A01F5F"/>
    <w:rsid w:val="00A0271E"/>
    <w:rsid w:val="00A02786"/>
    <w:rsid w:val="00A02B74"/>
    <w:rsid w:val="00A02BFD"/>
    <w:rsid w:val="00A03082"/>
    <w:rsid w:val="00A038ED"/>
    <w:rsid w:val="00A03CCF"/>
    <w:rsid w:val="00A03CD2"/>
    <w:rsid w:val="00A04B6B"/>
    <w:rsid w:val="00A04C1D"/>
    <w:rsid w:val="00A054C3"/>
    <w:rsid w:val="00A05C5B"/>
    <w:rsid w:val="00A06BBF"/>
    <w:rsid w:val="00A06C5C"/>
    <w:rsid w:val="00A07DD8"/>
    <w:rsid w:val="00A1039B"/>
    <w:rsid w:val="00A11091"/>
    <w:rsid w:val="00A11EC4"/>
    <w:rsid w:val="00A1311A"/>
    <w:rsid w:val="00A14120"/>
    <w:rsid w:val="00A15626"/>
    <w:rsid w:val="00A1590B"/>
    <w:rsid w:val="00A16FE1"/>
    <w:rsid w:val="00A2180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0B62"/>
    <w:rsid w:val="00A4150D"/>
    <w:rsid w:val="00A41C72"/>
    <w:rsid w:val="00A42243"/>
    <w:rsid w:val="00A4393E"/>
    <w:rsid w:val="00A464AB"/>
    <w:rsid w:val="00A47C3A"/>
    <w:rsid w:val="00A47F83"/>
    <w:rsid w:val="00A508ED"/>
    <w:rsid w:val="00A509A5"/>
    <w:rsid w:val="00A50AEF"/>
    <w:rsid w:val="00A52249"/>
    <w:rsid w:val="00A53E20"/>
    <w:rsid w:val="00A54C2F"/>
    <w:rsid w:val="00A55E10"/>
    <w:rsid w:val="00A56471"/>
    <w:rsid w:val="00A5703C"/>
    <w:rsid w:val="00A57D8F"/>
    <w:rsid w:val="00A57F61"/>
    <w:rsid w:val="00A60B48"/>
    <w:rsid w:val="00A60D92"/>
    <w:rsid w:val="00A60E54"/>
    <w:rsid w:val="00A619D1"/>
    <w:rsid w:val="00A61B9A"/>
    <w:rsid w:val="00A62F56"/>
    <w:rsid w:val="00A639C8"/>
    <w:rsid w:val="00A63A8D"/>
    <w:rsid w:val="00A65948"/>
    <w:rsid w:val="00A66A11"/>
    <w:rsid w:val="00A66E73"/>
    <w:rsid w:val="00A67DF3"/>
    <w:rsid w:val="00A70843"/>
    <w:rsid w:val="00A70963"/>
    <w:rsid w:val="00A71306"/>
    <w:rsid w:val="00A71487"/>
    <w:rsid w:val="00A717A8"/>
    <w:rsid w:val="00A71B7D"/>
    <w:rsid w:val="00A727C8"/>
    <w:rsid w:val="00A73503"/>
    <w:rsid w:val="00A746B5"/>
    <w:rsid w:val="00A74894"/>
    <w:rsid w:val="00A75244"/>
    <w:rsid w:val="00A7560D"/>
    <w:rsid w:val="00A756C6"/>
    <w:rsid w:val="00A76856"/>
    <w:rsid w:val="00A76B8C"/>
    <w:rsid w:val="00A80495"/>
    <w:rsid w:val="00A80D47"/>
    <w:rsid w:val="00A812AF"/>
    <w:rsid w:val="00A82601"/>
    <w:rsid w:val="00A82A40"/>
    <w:rsid w:val="00A82A58"/>
    <w:rsid w:val="00A8317E"/>
    <w:rsid w:val="00A83BA4"/>
    <w:rsid w:val="00A83E3B"/>
    <w:rsid w:val="00A83E7E"/>
    <w:rsid w:val="00A84159"/>
    <w:rsid w:val="00A84C73"/>
    <w:rsid w:val="00A8551A"/>
    <w:rsid w:val="00A85AE2"/>
    <w:rsid w:val="00A85CC8"/>
    <w:rsid w:val="00A863FA"/>
    <w:rsid w:val="00A86519"/>
    <w:rsid w:val="00A86D0E"/>
    <w:rsid w:val="00A8779D"/>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1837"/>
    <w:rsid w:val="00AA1C63"/>
    <w:rsid w:val="00AA26B0"/>
    <w:rsid w:val="00AA2B7A"/>
    <w:rsid w:val="00AA2C39"/>
    <w:rsid w:val="00AA3789"/>
    <w:rsid w:val="00AA3E41"/>
    <w:rsid w:val="00AA550A"/>
    <w:rsid w:val="00AB1E1D"/>
    <w:rsid w:val="00AB1FA2"/>
    <w:rsid w:val="00AB27A8"/>
    <w:rsid w:val="00AB2F53"/>
    <w:rsid w:val="00AB3535"/>
    <w:rsid w:val="00AB388E"/>
    <w:rsid w:val="00AB3FE1"/>
    <w:rsid w:val="00AB4343"/>
    <w:rsid w:val="00AB45A0"/>
    <w:rsid w:val="00AB45C5"/>
    <w:rsid w:val="00AB4E5B"/>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2C7"/>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111"/>
    <w:rsid w:val="00AF23D1"/>
    <w:rsid w:val="00AF32E6"/>
    <w:rsid w:val="00AF3C11"/>
    <w:rsid w:val="00AF3E59"/>
    <w:rsid w:val="00AF4219"/>
    <w:rsid w:val="00AF470B"/>
    <w:rsid w:val="00AF560A"/>
    <w:rsid w:val="00AF5714"/>
    <w:rsid w:val="00AF5E5A"/>
    <w:rsid w:val="00AF6761"/>
    <w:rsid w:val="00AF68D5"/>
    <w:rsid w:val="00AF75BD"/>
    <w:rsid w:val="00AF7724"/>
    <w:rsid w:val="00AF7C74"/>
    <w:rsid w:val="00B00300"/>
    <w:rsid w:val="00B004CB"/>
    <w:rsid w:val="00B00662"/>
    <w:rsid w:val="00B00FCF"/>
    <w:rsid w:val="00B0103B"/>
    <w:rsid w:val="00B017E5"/>
    <w:rsid w:val="00B0269C"/>
    <w:rsid w:val="00B02821"/>
    <w:rsid w:val="00B0465C"/>
    <w:rsid w:val="00B06002"/>
    <w:rsid w:val="00B064BD"/>
    <w:rsid w:val="00B06872"/>
    <w:rsid w:val="00B073BC"/>
    <w:rsid w:val="00B07FAD"/>
    <w:rsid w:val="00B103C0"/>
    <w:rsid w:val="00B11BC0"/>
    <w:rsid w:val="00B1361E"/>
    <w:rsid w:val="00B13DBA"/>
    <w:rsid w:val="00B142A6"/>
    <w:rsid w:val="00B147FA"/>
    <w:rsid w:val="00B14EF5"/>
    <w:rsid w:val="00B15328"/>
    <w:rsid w:val="00B159A8"/>
    <w:rsid w:val="00B16723"/>
    <w:rsid w:val="00B2086B"/>
    <w:rsid w:val="00B21D14"/>
    <w:rsid w:val="00B21F85"/>
    <w:rsid w:val="00B22F79"/>
    <w:rsid w:val="00B241BD"/>
    <w:rsid w:val="00B24B35"/>
    <w:rsid w:val="00B24D1D"/>
    <w:rsid w:val="00B25D95"/>
    <w:rsid w:val="00B263DE"/>
    <w:rsid w:val="00B264E6"/>
    <w:rsid w:val="00B27706"/>
    <w:rsid w:val="00B3014C"/>
    <w:rsid w:val="00B30966"/>
    <w:rsid w:val="00B30DB2"/>
    <w:rsid w:val="00B313B6"/>
    <w:rsid w:val="00B31960"/>
    <w:rsid w:val="00B31972"/>
    <w:rsid w:val="00B31D2E"/>
    <w:rsid w:val="00B3253A"/>
    <w:rsid w:val="00B327E7"/>
    <w:rsid w:val="00B329F8"/>
    <w:rsid w:val="00B34582"/>
    <w:rsid w:val="00B34E8C"/>
    <w:rsid w:val="00B3649F"/>
    <w:rsid w:val="00B41E81"/>
    <w:rsid w:val="00B42145"/>
    <w:rsid w:val="00B42F5D"/>
    <w:rsid w:val="00B42FC6"/>
    <w:rsid w:val="00B43097"/>
    <w:rsid w:val="00B43184"/>
    <w:rsid w:val="00B44ED9"/>
    <w:rsid w:val="00B45127"/>
    <w:rsid w:val="00B45699"/>
    <w:rsid w:val="00B45779"/>
    <w:rsid w:val="00B46896"/>
    <w:rsid w:val="00B4695C"/>
    <w:rsid w:val="00B46BB0"/>
    <w:rsid w:val="00B47148"/>
    <w:rsid w:val="00B4733D"/>
    <w:rsid w:val="00B477F5"/>
    <w:rsid w:val="00B47C1D"/>
    <w:rsid w:val="00B50DF8"/>
    <w:rsid w:val="00B5194C"/>
    <w:rsid w:val="00B51D0D"/>
    <w:rsid w:val="00B526CA"/>
    <w:rsid w:val="00B53840"/>
    <w:rsid w:val="00B53AA5"/>
    <w:rsid w:val="00B53B32"/>
    <w:rsid w:val="00B54083"/>
    <w:rsid w:val="00B54D19"/>
    <w:rsid w:val="00B5509E"/>
    <w:rsid w:val="00B5525F"/>
    <w:rsid w:val="00B5544F"/>
    <w:rsid w:val="00B56133"/>
    <w:rsid w:val="00B56779"/>
    <w:rsid w:val="00B56B56"/>
    <w:rsid w:val="00B56B63"/>
    <w:rsid w:val="00B57534"/>
    <w:rsid w:val="00B6066D"/>
    <w:rsid w:val="00B6075E"/>
    <w:rsid w:val="00B612F2"/>
    <w:rsid w:val="00B6184E"/>
    <w:rsid w:val="00B61DAF"/>
    <w:rsid w:val="00B626EF"/>
    <w:rsid w:val="00B63826"/>
    <w:rsid w:val="00B63BD8"/>
    <w:rsid w:val="00B64001"/>
    <w:rsid w:val="00B6417C"/>
    <w:rsid w:val="00B6437F"/>
    <w:rsid w:val="00B65124"/>
    <w:rsid w:val="00B672EE"/>
    <w:rsid w:val="00B673F3"/>
    <w:rsid w:val="00B675E7"/>
    <w:rsid w:val="00B703B7"/>
    <w:rsid w:val="00B70489"/>
    <w:rsid w:val="00B7081A"/>
    <w:rsid w:val="00B71FD5"/>
    <w:rsid w:val="00B7214C"/>
    <w:rsid w:val="00B730E0"/>
    <w:rsid w:val="00B7349E"/>
    <w:rsid w:val="00B737BF"/>
    <w:rsid w:val="00B75FA0"/>
    <w:rsid w:val="00B76294"/>
    <w:rsid w:val="00B76417"/>
    <w:rsid w:val="00B76E4A"/>
    <w:rsid w:val="00B773BB"/>
    <w:rsid w:val="00B80740"/>
    <w:rsid w:val="00B808FA"/>
    <w:rsid w:val="00B80C2A"/>
    <w:rsid w:val="00B81657"/>
    <w:rsid w:val="00B827D7"/>
    <w:rsid w:val="00B82C9C"/>
    <w:rsid w:val="00B82E90"/>
    <w:rsid w:val="00B836FF"/>
    <w:rsid w:val="00B83821"/>
    <w:rsid w:val="00B84124"/>
    <w:rsid w:val="00B84C6D"/>
    <w:rsid w:val="00B85204"/>
    <w:rsid w:val="00B8563B"/>
    <w:rsid w:val="00B857EE"/>
    <w:rsid w:val="00B870D7"/>
    <w:rsid w:val="00B8773D"/>
    <w:rsid w:val="00B9007C"/>
    <w:rsid w:val="00B90B4C"/>
    <w:rsid w:val="00B91DF9"/>
    <w:rsid w:val="00B929AF"/>
    <w:rsid w:val="00B93D17"/>
    <w:rsid w:val="00B949B5"/>
    <w:rsid w:val="00B95670"/>
    <w:rsid w:val="00B956FE"/>
    <w:rsid w:val="00B9631B"/>
    <w:rsid w:val="00B965FD"/>
    <w:rsid w:val="00B96DCB"/>
    <w:rsid w:val="00BA0343"/>
    <w:rsid w:val="00BA0482"/>
    <w:rsid w:val="00BA16BA"/>
    <w:rsid w:val="00BA1825"/>
    <w:rsid w:val="00BA26DF"/>
    <w:rsid w:val="00BA38DB"/>
    <w:rsid w:val="00BA3BAB"/>
    <w:rsid w:val="00BA41D4"/>
    <w:rsid w:val="00BA4F02"/>
    <w:rsid w:val="00BA5378"/>
    <w:rsid w:val="00BA5437"/>
    <w:rsid w:val="00BA56BA"/>
    <w:rsid w:val="00BA57BE"/>
    <w:rsid w:val="00BA6752"/>
    <w:rsid w:val="00BA69DD"/>
    <w:rsid w:val="00BA6D7E"/>
    <w:rsid w:val="00BA7EB3"/>
    <w:rsid w:val="00BA7FF0"/>
    <w:rsid w:val="00BB0516"/>
    <w:rsid w:val="00BB0823"/>
    <w:rsid w:val="00BB1B94"/>
    <w:rsid w:val="00BB2BE3"/>
    <w:rsid w:val="00BB35BD"/>
    <w:rsid w:val="00BB40BA"/>
    <w:rsid w:val="00BB4A1A"/>
    <w:rsid w:val="00BB54C5"/>
    <w:rsid w:val="00BB63ED"/>
    <w:rsid w:val="00BB74B0"/>
    <w:rsid w:val="00BB761E"/>
    <w:rsid w:val="00BC017B"/>
    <w:rsid w:val="00BC06B3"/>
    <w:rsid w:val="00BC06E5"/>
    <w:rsid w:val="00BC0BC9"/>
    <w:rsid w:val="00BC0C23"/>
    <w:rsid w:val="00BC0D60"/>
    <w:rsid w:val="00BC0F75"/>
    <w:rsid w:val="00BC20F4"/>
    <w:rsid w:val="00BC34DE"/>
    <w:rsid w:val="00BC378F"/>
    <w:rsid w:val="00BC5759"/>
    <w:rsid w:val="00BC5E2B"/>
    <w:rsid w:val="00BC5F74"/>
    <w:rsid w:val="00BC6280"/>
    <w:rsid w:val="00BC6341"/>
    <w:rsid w:val="00BC6762"/>
    <w:rsid w:val="00BC6AA7"/>
    <w:rsid w:val="00BC6FF4"/>
    <w:rsid w:val="00BC72DC"/>
    <w:rsid w:val="00BC74FD"/>
    <w:rsid w:val="00BC77C3"/>
    <w:rsid w:val="00BC77D2"/>
    <w:rsid w:val="00BC7CEC"/>
    <w:rsid w:val="00BD01D5"/>
    <w:rsid w:val="00BD43F5"/>
    <w:rsid w:val="00BD5BC1"/>
    <w:rsid w:val="00BD5FB0"/>
    <w:rsid w:val="00BD67F7"/>
    <w:rsid w:val="00BD7C62"/>
    <w:rsid w:val="00BD7E37"/>
    <w:rsid w:val="00BE09D3"/>
    <w:rsid w:val="00BE0EB6"/>
    <w:rsid w:val="00BE1A9F"/>
    <w:rsid w:val="00BE4197"/>
    <w:rsid w:val="00BE454F"/>
    <w:rsid w:val="00BE471D"/>
    <w:rsid w:val="00BE48CC"/>
    <w:rsid w:val="00BE4BCE"/>
    <w:rsid w:val="00BE537C"/>
    <w:rsid w:val="00BE632C"/>
    <w:rsid w:val="00BE6627"/>
    <w:rsid w:val="00BE67B6"/>
    <w:rsid w:val="00BE6F8B"/>
    <w:rsid w:val="00BE7591"/>
    <w:rsid w:val="00BE7E07"/>
    <w:rsid w:val="00BF07C4"/>
    <w:rsid w:val="00BF093A"/>
    <w:rsid w:val="00BF0BFF"/>
    <w:rsid w:val="00BF109A"/>
    <w:rsid w:val="00BF18FE"/>
    <w:rsid w:val="00BF2F05"/>
    <w:rsid w:val="00BF2F2D"/>
    <w:rsid w:val="00BF3DDD"/>
    <w:rsid w:val="00BF4033"/>
    <w:rsid w:val="00BF4CF1"/>
    <w:rsid w:val="00BF4D1C"/>
    <w:rsid w:val="00BF5F74"/>
    <w:rsid w:val="00BF64FB"/>
    <w:rsid w:val="00BF671E"/>
    <w:rsid w:val="00BF69B0"/>
    <w:rsid w:val="00BF7D02"/>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1A51"/>
    <w:rsid w:val="00C22177"/>
    <w:rsid w:val="00C237F7"/>
    <w:rsid w:val="00C2396C"/>
    <w:rsid w:val="00C23A1F"/>
    <w:rsid w:val="00C23CC0"/>
    <w:rsid w:val="00C23D39"/>
    <w:rsid w:val="00C24815"/>
    <w:rsid w:val="00C24FE6"/>
    <w:rsid w:val="00C25C6D"/>
    <w:rsid w:val="00C25D2B"/>
    <w:rsid w:val="00C25F18"/>
    <w:rsid w:val="00C25F58"/>
    <w:rsid w:val="00C26CA5"/>
    <w:rsid w:val="00C2761F"/>
    <w:rsid w:val="00C32CEB"/>
    <w:rsid w:val="00C3341E"/>
    <w:rsid w:val="00C33D61"/>
    <w:rsid w:val="00C35405"/>
    <w:rsid w:val="00C3565C"/>
    <w:rsid w:val="00C35C41"/>
    <w:rsid w:val="00C35FDF"/>
    <w:rsid w:val="00C361FB"/>
    <w:rsid w:val="00C362F5"/>
    <w:rsid w:val="00C365B4"/>
    <w:rsid w:val="00C36932"/>
    <w:rsid w:val="00C36F1F"/>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50357"/>
    <w:rsid w:val="00C50389"/>
    <w:rsid w:val="00C506C4"/>
    <w:rsid w:val="00C50DC1"/>
    <w:rsid w:val="00C50F86"/>
    <w:rsid w:val="00C51461"/>
    <w:rsid w:val="00C517A7"/>
    <w:rsid w:val="00C51A9B"/>
    <w:rsid w:val="00C51E37"/>
    <w:rsid w:val="00C5286D"/>
    <w:rsid w:val="00C54482"/>
    <w:rsid w:val="00C5474B"/>
    <w:rsid w:val="00C55505"/>
    <w:rsid w:val="00C55BB8"/>
    <w:rsid w:val="00C56028"/>
    <w:rsid w:val="00C56244"/>
    <w:rsid w:val="00C575D2"/>
    <w:rsid w:val="00C576B0"/>
    <w:rsid w:val="00C577C7"/>
    <w:rsid w:val="00C579D1"/>
    <w:rsid w:val="00C60A62"/>
    <w:rsid w:val="00C6171B"/>
    <w:rsid w:val="00C61D45"/>
    <w:rsid w:val="00C621EF"/>
    <w:rsid w:val="00C62BD4"/>
    <w:rsid w:val="00C63D09"/>
    <w:rsid w:val="00C64002"/>
    <w:rsid w:val="00C64674"/>
    <w:rsid w:val="00C65E77"/>
    <w:rsid w:val="00C66F75"/>
    <w:rsid w:val="00C67B80"/>
    <w:rsid w:val="00C70AB2"/>
    <w:rsid w:val="00C722E2"/>
    <w:rsid w:val="00C73430"/>
    <w:rsid w:val="00C73753"/>
    <w:rsid w:val="00C73BE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4059"/>
    <w:rsid w:val="00C84080"/>
    <w:rsid w:val="00C85519"/>
    <w:rsid w:val="00C86026"/>
    <w:rsid w:val="00C8657D"/>
    <w:rsid w:val="00C86D26"/>
    <w:rsid w:val="00C8774B"/>
    <w:rsid w:val="00C878BA"/>
    <w:rsid w:val="00C9027A"/>
    <w:rsid w:val="00C90311"/>
    <w:rsid w:val="00C90797"/>
    <w:rsid w:val="00C909EF"/>
    <w:rsid w:val="00C90F39"/>
    <w:rsid w:val="00C92A7B"/>
    <w:rsid w:val="00C93535"/>
    <w:rsid w:val="00C93C87"/>
    <w:rsid w:val="00C95843"/>
    <w:rsid w:val="00C96229"/>
    <w:rsid w:val="00C971BD"/>
    <w:rsid w:val="00C971DA"/>
    <w:rsid w:val="00CA0814"/>
    <w:rsid w:val="00CA178C"/>
    <w:rsid w:val="00CA28CE"/>
    <w:rsid w:val="00CA2E5A"/>
    <w:rsid w:val="00CA3110"/>
    <w:rsid w:val="00CA43C6"/>
    <w:rsid w:val="00CA4C88"/>
    <w:rsid w:val="00CA4CD6"/>
    <w:rsid w:val="00CA599D"/>
    <w:rsid w:val="00CA64FC"/>
    <w:rsid w:val="00CA67E0"/>
    <w:rsid w:val="00CA6B15"/>
    <w:rsid w:val="00CA7530"/>
    <w:rsid w:val="00CB07A3"/>
    <w:rsid w:val="00CB0884"/>
    <w:rsid w:val="00CB16AB"/>
    <w:rsid w:val="00CB1D09"/>
    <w:rsid w:val="00CB1F10"/>
    <w:rsid w:val="00CB2C89"/>
    <w:rsid w:val="00CB2D32"/>
    <w:rsid w:val="00CB2F51"/>
    <w:rsid w:val="00CB3924"/>
    <w:rsid w:val="00CB49AD"/>
    <w:rsid w:val="00CB4DDA"/>
    <w:rsid w:val="00CB6FAF"/>
    <w:rsid w:val="00CB712F"/>
    <w:rsid w:val="00CB7C23"/>
    <w:rsid w:val="00CB7CB3"/>
    <w:rsid w:val="00CC07C9"/>
    <w:rsid w:val="00CC0A06"/>
    <w:rsid w:val="00CC0D0A"/>
    <w:rsid w:val="00CC111D"/>
    <w:rsid w:val="00CC12F2"/>
    <w:rsid w:val="00CC131B"/>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3EF5"/>
    <w:rsid w:val="00CE45DC"/>
    <w:rsid w:val="00CE510A"/>
    <w:rsid w:val="00CE64E8"/>
    <w:rsid w:val="00CE685D"/>
    <w:rsid w:val="00CE69B7"/>
    <w:rsid w:val="00CE6D50"/>
    <w:rsid w:val="00CF035F"/>
    <w:rsid w:val="00CF06D4"/>
    <w:rsid w:val="00CF172C"/>
    <w:rsid w:val="00CF2375"/>
    <w:rsid w:val="00CF2CFC"/>
    <w:rsid w:val="00CF3058"/>
    <w:rsid w:val="00CF49F2"/>
    <w:rsid w:val="00CF4F07"/>
    <w:rsid w:val="00CF651C"/>
    <w:rsid w:val="00CF711A"/>
    <w:rsid w:val="00CF7A6F"/>
    <w:rsid w:val="00D0024A"/>
    <w:rsid w:val="00D0034E"/>
    <w:rsid w:val="00D004C7"/>
    <w:rsid w:val="00D009EB"/>
    <w:rsid w:val="00D00B44"/>
    <w:rsid w:val="00D012F6"/>
    <w:rsid w:val="00D01BDD"/>
    <w:rsid w:val="00D01D07"/>
    <w:rsid w:val="00D02502"/>
    <w:rsid w:val="00D0317D"/>
    <w:rsid w:val="00D03618"/>
    <w:rsid w:val="00D03D85"/>
    <w:rsid w:val="00D04E5C"/>
    <w:rsid w:val="00D052BB"/>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4B2"/>
    <w:rsid w:val="00D16BC1"/>
    <w:rsid w:val="00D16E0B"/>
    <w:rsid w:val="00D16ED8"/>
    <w:rsid w:val="00D16FF3"/>
    <w:rsid w:val="00D206D8"/>
    <w:rsid w:val="00D20E76"/>
    <w:rsid w:val="00D21026"/>
    <w:rsid w:val="00D21641"/>
    <w:rsid w:val="00D216E6"/>
    <w:rsid w:val="00D21ACD"/>
    <w:rsid w:val="00D22174"/>
    <w:rsid w:val="00D22257"/>
    <w:rsid w:val="00D22642"/>
    <w:rsid w:val="00D300D5"/>
    <w:rsid w:val="00D30443"/>
    <w:rsid w:val="00D316B7"/>
    <w:rsid w:val="00D31A6F"/>
    <w:rsid w:val="00D32546"/>
    <w:rsid w:val="00D3407A"/>
    <w:rsid w:val="00D345BD"/>
    <w:rsid w:val="00D35C30"/>
    <w:rsid w:val="00D366A9"/>
    <w:rsid w:val="00D36E20"/>
    <w:rsid w:val="00D37470"/>
    <w:rsid w:val="00D406B8"/>
    <w:rsid w:val="00D414DB"/>
    <w:rsid w:val="00D422C1"/>
    <w:rsid w:val="00D42784"/>
    <w:rsid w:val="00D42F58"/>
    <w:rsid w:val="00D43991"/>
    <w:rsid w:val="00D44222"/>
    <w:rsid w:val="00D46C73"/>
    <w:rsid w:val="00D4744C"/>
    <w:rsid w:val="00D519F4"/>
    <w:rsid w:val="00D51B6C"/>
    <w:rsid w:val="00D52D15"/>
    <w:rsid w:val="00D52E93"/>
    <w:rsid w:val="00D538CD"/>
    <w:rsid w:val="00D53CA1"/>
    <w:rsid w:val="00D54C56"/>
    <w:rsid w:val="00D55EA5"/>
    <w:rsid w:val="00D5626C"/>
    <w:rsid w:val="00D56A5E"/>
    <w:rsid w:val="00D571F9"/>
    <w:rsid w:val="00D6006E"/>
    <w:rsid w:val="00D60EFE"/>
    <w:rsid w:val="00D611F0"/>
    <w:rsid w:val="00D6251D"/>
    <w:rsid w:val="00D62B27"/>
    <w:rsid w:val="00D62BA2"/>
    <w:rsid w:val="00D62CA2"/>
    <w:rsid w:val="00D63883"/>
    <w:rsid w:val="00D63AF4"/>
    <w:rsid w:val="00D64601"/>
    <w:rsid w:val="00D64AB7"/>
    <w:rsid w:val="00D66780"/>
    <w:rsid w:val="00D703F0"/>
    <w:rsid w:val="00D70F4F"/>
    <w:rsid w:val="00D7114C"/>
    <w:rsid w:val="00D71AF9"/>
    <w:rsid w:val="00D72653"/>
    <w:rsid w:val="00D72C60"/>
    <w:rsid w:val="00D73898"/>
    <w:rsid w:val="00D73F27"/>
    <w:rsid w:val="00D73FA0"/>
    <w:rsid w:val="00D74BA3"/>
    <w:rsid w:val="00D7768E"/>
    <w:rsid w:val="00D77F61"/>
    <w:rsid w:val="00D8061E"/>
    <w:rsid w:val="00D80DF0"/>
    <w:rsid w:val="00D8152C"/>
    <w:rsid w:val="00D8171A"/>
    <w:rsid w:val="00D818B9"/>
    <w:rsid w:val="00D82000"/>
    <w:rsid w:val="00D8291A"/>
    <w:rsid w:val="00D83297"/>
    <w:rsid w:val="00D83A05"/>
    <w:rsid w:val="00D8462D"/>
    <w:rsid w:val="00D84A13"/>
    <w:rsid w:val="00D84DC3"/>
    <w:rsid w:val="00D84E69"/>
    <w:rsid w:val="00D85421"/>
    <w:rsid w:val="00D85AAF"/>
    <w:rsid w:val="00D8632F"/>
    <w:rsid w:val="00D865E4"/>
    <w:rsid w:val="00D86BEF"/>
    <w:rsid w:val="00D87245"/>
    <w:rsid w:val="00D87EBC"/>
    <w:rsid w:val="00D900A1"/>
    <w:rsid w:val="00D9083A"/>
    <w:rsid w:val="00D90C35"/>
    <w:rsid w:val="00D93377"/>
    <w:rsid w:val="00D9439C"/>
    <w:rsid w:val="00D9492C"/>
    <w:rsid w:val="00D964B4"/>
    <w:rsid w:val="00D96B1C"/>
    <w:rsid w:val="00D97542"/>
    <w:rsid w:val="00DA11A3"/>
    <w:rsid w:val="00DA2512"/>
    <w:rsid w:val="00DA2554"/>
    <w:rsid w:val="00DA3390"/>
    <w:rsid w:val="00DA3B87"/>
    <w:rsid w:val="00DA41CF"/>
    <w:rsid w:val="00DA44FA"/>
    <w:rsid w:val="00DA4F49"/>
    <w:rsid w:val="00DA592C"/>
    <w:rsid w:val="00DA6156"/>
    <w:rsid w:val="00DA756A"/>
    <w:rsid w:val="00DB02A4"/>
    <w:rsid w:val="00DB110C"/>
    <w:rsid w:val="00DB14A8"/>
    <w:rsid w:val="00DB19F5"/>
    <w:rsid w:val="00DB1D0F"/>
    <w:rsid w:val="00DB1EF0"/>
    <w:rsid w:val="00DB2588"/>
    <w:rsid w:val="00DB4494"/>
    <w:rsid w:val="00DB458C"/>
    <w:rsid w:val="00DB5278"/>
    <w:rsid w:val="00DB5FBF"/>
    <w:rsid w:val="00DC1093"/>
    <w:rsid w:val="00DC1C43"/>
    <w:rsid w:val="00DC3A61"/>
    <w:rsid w:val="00DC4301"/>
    <w:rsid w:val="00DC47B2"/>
    <w:rsid w:val="00DC4BA1"/>
    <w:rsid w:val="00DC5513"/>
    <w:rsid w:val="00DC58CC"/>
    <w:rsid w:val="00DC5956"/>
    <w:rsid w:val="00DC6275"/>
    <w:rsid w:val="00DC6B95"/>
    <w:rsid w:val="00DC7977"/>
    <w:rsid w:val="00DD02A8"/>
    <w:rsid w:val="00DD0B2F"/>
    <w:rsid w:val="00DD137E"/>
    <w:rsid w:val="00DD1ABC"/>
    <w:rsid w:val="00DD1EE1"/>
    <w:rsid w:val="00DD305E"/>
    <w:rsid w:val="00DD32AC"/>
    <w:rsid w:val="00DD4DB5"/>
    <w:rsid w:val="00DD51A6"/>
    <w:rsid w:val="00DD6438"/>
    <w:rsid w:val="00DD6FB7"/>
    <w:rsid w:val="00DD70D8"/>
    <w:rsid w:val="00DD743D"/>
    <w:rsid w:val="00DE056C"/>
    <w:rsid w:val="00DE09D3"/>
    <w:rsid w:val="00DE0C98"/>
    <w:rsid w:val="00DE2663"/>
    <w:rsid w:val="00DE2B34"/>
    <w:rsid w:val="00DE39DA"/>
    <w:rsid w:val="00DE3BEC"/>
    <w:rsid w:val="00DE3CAD"/>
    <w:rsid w:val="00DE4B7C"/>
    <w:rsid w:val="00DE53D8"/>
    <w:rsid w:val="00DE64F0"/>
    <w:rsid w:val="00DE6A43"/>
    <w:rsid w:val="00DE773B"/>
    <w:rsid w:val="00DE7AA8"/>
    <w:rsid w:val="00DE7BF6"/>
    <w:rsid w:val="00DE7CFF"/>
    <w:rsid w:val="00DF0E43"/>
    <w:rsid w:val="00DF0EF9"/>
    <w:rsid w:val="00DF1083"/>
    <w:rsid w:val="00DF2DF7"/>
    <w:rsid w:val="00DF312D"/>
    <w:rsid w:val="00DF3371"/>
    <w:rsid w:val="00DF47F1"/>
    <w:rsid w:val="00DF5402"/>
    <w:rsid w:val="00DF630B"/>
    <w:rsid w:val="00DF64DF"/>
    <w:rsid w:val="00E00AC6"/>
    <w:rsid w:val="00E00D5B"/>
    <w:rsid w:val="00E020A3"/>
    <w:rsid w:val="00E02338"/>
    <w:rsid w:val="00E0235B"/>
    <w:rsid w:val="00E0239A"/>
    <w:rsid w:val="00E02DF9"/>
    <w:rsid w:val="00E0396C"/>
    <w:rsid w:val="00E0419F"/>
    <w:rsid w:val="00E04BE3"/>
    <w:rsid w:val="00E05D16"/>
    <w:rsid w:val="00E05E56"/>
    <w:rsid w:val="00E05E63"/>
    <w:rsid w:val="00E069EF"/>
    <w:rsid w:val="00E06B02"/>
    <w:rsid w:val="00E06C88"/>
    <w:rsid w:val="00E06D4B"/>
    <w:rsid w:val="00E06E65"/>
    <w:rsid w:val="00E06F7E"/>
    <w:rsid w:val="00E1087C"/>
    <w:rsid w:val="00E10A9A"/>
    <w:rsid w:val="00E112CB"/>
    <w:rsid w:val="00E1340F"/>
    <w:rsid w:val="00E13560"/>
    <w:rsid w:val="00E14BAE"/>
    <w:rsid w:val="00E172CB"/>
    <w:rsid w:val="00E174BC"/>
    <w:rsid w:val="00E200CF"/>
    <w:rsid w:val="00E21261"/>
    <w:rsid w:val="00E21550"/>
    <w:rsid w:val="00E21D18"/>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C83"/>
    <w:rsid w:val="00E36DFC"/>
    <w:rsid w:val="00E36E8F"/>
    <w:rsid w:val="00E36F56"/>
    <w:rsid w:val="00E40081"/>
    <w:rsid w:val="00E40823"/>
    <w:rsid w:val="00E4089E"/>
    <w:rsid w:val="00E40F64"/>
    <w:rsid w:val="00E42C21"/>
    <w:rsid w:val="00E43171"/>
    <w:rsid w:val="00E434B2"/>
    <w:rsid w:val="00E437CD"/>
    <w:rsid w:val="00E46077"/>
    <w:rsid w:val="00E46081"/>
    <w:rsid w:val="00E46B38"/>
    <w:rsid w:val="00E473D0"/>
    <w:rsid w:val="00E50534"/>
    <w:rsid w:val="00E5287C"/>
    <w:rsid w:val="00E53361"/>
    <w:rsid w:val="00E5375C"/>
    <w:rsid w:val="00E5627D"/>
    <w:rsid w:val="00E600C1"/>
    <w:rsid w:val="00E6072B"/>
    <w:rsid w:val="00E60C13"/>
    <w:rsid w:val="00E614DB"/>
    <w:rsid w:val="00E62203"/>
    <w:rsid w:val="00E62FDC"/>
    <w:rsid w:val="00E631CF"/>
    <w:rsid w:val="00E63603"/>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E6"/>
    <w:rsid w:val="00E756F8"/>
    <w:rsid w:val="00E75A81"/>
    <w:rsid w:val="00E76045"/>
    <w:rsid w:val="00E818A1"/>
    <w:rsid w:val="00E81913"/>
    <w:rsid w:val="00E81C2D"/>
    <w:rsid w:val="00E81D87"/>
    <w:rsid w:val="00E827F4"/>
    <w:rsid w:val="00E83660"/>
    <w:rsid w:val="00E84163"/>
    <w:rsid w:val="00E842E2"/>
    <w:rsid w:val="00E85189"/>
    <w:rsid w:val="00E853BD"/>
    <w:rsid w:val="00E854EF"/>
    <w:rsid w:val="00E85551"/>
    <w:rsid w:val="00E856A2"/>
    <w:rsid w:val="00E85905"/>
    <w:rsid w:val="00E85C9D"/>
    <w:rsid w:val="00E86856"/>
    <w:rsid w:val="00E86C83"/>
    <w:rsid w:val="00E87A4D"/>
    <w:rsid w:val="00E90295"/>
    <w:rsid w:val="00E91728"/>
    <w:rsid w:val="00E92215"/>
    <w:rsid w:val="00E92298"/>
    <w:rsid w:val="00E92DE1"/>
    <w:rsid w:val="00E94DFF"/>
    <w:rsid w:val="00E95AAC"/>
    <w:rsid w:val="00E967C0"/>
    <w:rsid w:val="00E96C09"/>
    <w:rsid w:val="00EA008A"/>
    <w:rsid w:val="00EA0C63"/>
    <w:rsid w:val="00EA0EA3"/>
    <w:rsid w:val="00EA1C52"/>
    <w:rsid w:val="00EA2535"/>
    <w:rsid w:val="00EA29EB"/>
    <w:rsid w:val="00EA31D2"/>
    <w:rsid w:val="00EA357F"/>
    <w:rsid w:val="00EA35E9"/>
    <w:rsid w:val="00EA41DA"/>
    <w:rsid w:val="00EA57CC"/>
    <w:rsid w:val="00EA5AD3"/>
    <w:rsid w:val="00EA5DCC"/>
    <w:rsid w:val="00EA6475"/>
    <w:rsid w:val="00EA6739"/>
    <w:rsid w:val="00EA6E68"/>
    <w:rsid w:val="00EB1AD2"/>
    <w:rsid w:val="00EB1C74"/>
    <w:rsid w:val="00EB3A41"/>
    <w:rsid w:val="00EB3CF0"/>
    <w:rsid w:val="00EB3DA7"/>
    <w:rsid w:val="00EB457F"/>
    <w:rsid w:val="00EB4583"/>
    <w:rsid w:val="00EB4ED7"/>
    <w:rsid w:val="00EB6396"/>
    <w:rsid w:val="00EB664A"/>
    <w:rsid w:val="00EC0315"/>
    <w:rsid w:val="00EC0791"/>
    <w:rsid w:val="00EC1067"/>
    <w:rsid w:val="00EC1206"/>
    <w:rsid w:val="00EC1923"/>
    <w:rsid w:val="00EC1AC0"/>
    <w:rsid w:val="00EC1B5F"/>
    <w:rsid w:val="00EC1C0E"/>
    <w:rsid w:val="00EC3F4A"/>
    <w:rsid w:val="00EC41A6"/>
    <w:rsid w:val="00EC4A05"/>
    <w:rsid w:val="00EC4BC8"/>
    <w:rsid w:val="00EC51FA"/>
    <w:rsid w:val="00EC6148"/>
    <w:rsid w:val="00EC75B9"/>
    <w:rsid w:val="00EC7A44"/>
    <w:rsid w:val="00ED0A20"/>
    <w:rsid w:val="00ED1B4C"/>
    <w:rsid w:val="00ED1E83"/>
    <w:rsid w:val="00ED20BF"/>
    <w:rsid w:val="00ED23C5"/>
    <w:rsid w:val="00ED28C8"/>
    <w:rsid w:val="00ED29EE"/>
    <w:rsid w:val="00ED35AA"/>
    <w:rsid w:val="00ED368B"/>
    <w:rsid w:val="00ED47DA"/>
    <w:rsid w:val="00ED5285"/>
    <w:rsid w:val="00ED577B"/>
    <w:rsid w:val="00ED5915"/>
    <w:rsid w:val="00ED5CAD"/>
    <w:rsid w:val="00ED6A73"/>
    <w:rsid w:val="00EE003B"/>
    <w:rsid w:val="00EE0196"/>
    <w:rsid w:val="00EE0FCF"/>
    <w:rsid w:val="00EE255A"/>
    <w:rsid w:val="00EE2B7E"/>
    <w:rsid w:val="00EE2BCF"/>
    <w:rsid w:val="00EE2D56"/>
    <w:rsid w:val="00EE3DC7"/>
    <w:rsid w:val="00EE4531"/>
    <w:rsid w:val="00EE5732"/>
    <w:rsid w:val="00EE5CE7"/>
    <w:rsid w:val="00EE5E67"/>
    <w:rsid w:val="00EE64EB"/>
    <w:rsid w:val="00EE6E5E"/>
    <w:rsid w:val="00EE7294"/>
    <w:rsid w:val="00EE7E60"/>
    <w:rsid w:val="00EF019F"/>
    <w:rsid w:val="00EF0536"/>
    <w:rsid w:val="00EF0648"/>
    <w:rsid w:val="00EF14AD"/>
    <w:rsid w:val="00EF1983"/>
    <w:rsid w:val="00EF1EAD"/>
    <w:rsid w:val="00EF2C35"/>
    <w:rsid w:val="00EF36CA"/>
    <w:rsid w:val="00EF3875"/>
    <w:rsid w:val="00EF3FA6"/>
    <w:rsid w:val="00EF4734"/>
    <w:rsid w:val="00EF4CB8"/>
    <w:rsid w:val="00EF4F3E"/>
    <w:rsid w:val="00EF5018"/>
    <w:rsid w:val="00EF5958"/>
    <w:rsid w:val="00EF6489"/>
    <w:rsid w:val="00EF68DD"/>
    <w:rsid w:val="00EF6C7D"/>
    <w:rsid w:val="00EF73DA"/>
    <w:rsid w:val="00F01415"/>
    <w:rsid w:val="00F0174D"/>
    <w:rsid w:val="00F02594"/>
    <w:rsid w:val="00F02792"/>
    <w:rsid w:val="00F03BF5"/>
    <w:rsid w:val="00F03F28"/>
    <w:rsid w:val="00F046E5"/>
    <w:rsid w:val="00F05003"/>
    <w:rsid w:val="00F05D59"/>
    <w:rsid w:val="00F06704"/>
    <w:rsid w:val="00F06F2D"/>
    <w:rsid w:val="00F10BAD"/>
    <w:rsid w:val="00F114D2"/>
    <w:rsid w:val="00F117CE"/>
    <w:rsid w:val="00F11F01"/>
    <w:rsid w:val="00F1265F"/>
    <w:rsid w:val="00F12977"/>
    <w:rsid w:val="00F13224"/>
    <w:rsid w:val="00F133FF"/>
    <w:rsid w:val="00F134FF"/>
    <w:rsid w:val="00F13697"/>
    <w:rsid w:val="00F13BF4"/>
    <w:rsid w:val="00F13FB6"/>
    <w:rsid w:val="00F141DB"/>
    <w:rsid w:val="00F14350"/>
    <w:rsid w:val="00F14364"/>
    <w:rsid w:val="00F146B5"/>
    <w:rsid w:val="00F15D46"/>
    <w:rsid w:val="00F16873"/>
    <w:rsid w:val="00F17574"/>
    <w:rsid w:val="00F17989"/>
    <w:rsid w:val="00F17B3F"/>
    <w:rsid w:val="00F17CAD"/>
    <w:rsid w:val="00F210CD"/>
    <w:rsid w:val="00F21C6C"/>
    <w:rsid w:val="00F243C2"/>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778B"/>
    <w:rsid w:val="00F50938"/>
    <w:rsid w:val="00F50BEB"/>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611E"/>
    <w:rsid w:val="00F669AD"/>
    <w:rsid w:val="00F669EA"/>
    <w:rsid w:val="00F66F63"/>
    <w:rsid w:val="00F70771"/>
    <w:rsid w:val="00F71D55"/>
    <w:rsid w:val="00F72560"/>
    <w:rsid w:val="00F72C59"/>
    <w:rsid w:val="00F736AE"/>
    <w:rsid w:val="00F747ED"/>
    <w:rsid w:val="00F75DC1"/>
    <w:rsid w:val="00F75E73"/>
    <w:rsid w:val="00F77400"/>
    <w:rsid w:val="00F77E2E"/>
    <w:rsid w:val="00F80564"/>
    <w:rsid w:val="00F815B4"/>
    <w:rsid w:val="00F81E91"/>
    <w:rsid w:val="00F8213B"/>
    <w:rsid w:val="00F82473"/>
    <w:rsid w:val="00F8288C"/>
    <w:rsid w:val="00F82DA5"/>
    <w:rsid w:val="00F82FF9"/>
    <w:rsid w:val="00F84BA1"/>
    <w:rsid w:val="00F84FF8"/>
    <w:rsid w:val="00F8552B"/>
    <w:rsid w:val="00F86AB3"/>
    <w:rsid w:val="00F86F63"/>
    <w:rsid w:val="00F87022"/>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75A5"/>
    <w:rsid w:val="00F9780D"/>
    <w:rsid w:val="00FA1014"/>
    <w:rsid w:val="00FA12A1"/>
    <w:rsid w:val="00FA1594"/>
    <w:rsid w:val="00FA18EA"/>
    <w:rsid w:val="00FA1E3B"/>
    <w:rsid w:val="00FA1E73"/>
    <w:rsid w:val="00FA404D"/>
    <w:rsid w:val="00FA4200"/>
    <w:rsid w:val="00FA50BD"/>
    <w:rsid w:val="00FA51ED"/>
    <w:rsid w:val="00FA7ECD"/>
    <w:rsid w:val="00FB02DF"/>
    <w:rsid w:val="00FB20F0"/>
    <w:rsid w:val="00FB2202"/>
    <w:rsid w:val="00FB2506"/>
    <w:rsid w:val="00FB43D0"/>
    <w:rsid w:val="00FB44B8"/>
    <w:rsid w:val="00FB463E"/>
    <w:rsid w:val="00FB5320"/>
    <w:rsid w:val="00FB7CCD"/>
    <w:rsid w:val="00FC001A"/>
    <w:rsid w:val="00FC1E0B"/>
    <w:rsid w:val="00FC1FAF"/>
    <w:rsid w:val="00FC207A"/>
    <w:rsid w:val="00FC3269"/>
    <w:rsid w:val="00FC5CF4"/>
    <w:rsid w:val="00FC5DE9"/>
    <w:rsid w:val="00FC5F9B"/>
    <w:rsid w:val="00FC63AC"/>
    <w:rsid w:val="00FC6A86"/>
    <w:rsid w:val="00FC6B6C"/>
    <w:rsid w:val="00FC6E1F"/>
    <w:rsid w:val="00FC6FD4"/>
    <w:rsid w:val="00FC72DC"/>
    <w:rsid w:val="00FD1C64"/>
    <w:rsid w:val="00FD2755"/>
    <w:rsid w:val="00FD2D65"/>
    <w:rsid w:val="00FD3012"/>
    <w:rsid w:val="00FD475D"/>
    <w:rsid w:val="00FD4B42"/>
    <w:rsid w:val="00FD4F03"/>
    <w:rsid w:val="00FD519D"/>
    <w:rsid w:val="00FD5310"/>
    <w:rsid w:val="00FD5563"/>
    <w:rsid w:val="00FD5E52"/>
    <w:rsid w:val="00FD62A6"/>
    <w:rsid w:val="00FD68EC"/>
    <w:rsid w:val="00FD7D41"/>
    <w:rsid w:val="00FE0978"/>
    <w:rsid w:val="00FE2BCA"/>
    <w:rsid w:val="00FE2CB5"/>
    <w:rsid w:val="00FE3268"/>
    <w:rsid w:val="00FE3717"/>
    <w:rsid w:val="00FE3C66"/>
    <w:rsid w:val="00FE4258"/>
    <w:rsid w:val="00FE434C"/>
    <w:rsid w:val="00FE475D"/>
    <w:rsid w:val="00FE4BCD"/>
    <w:rsid w:val="00FE53A7"/>
    <w:rsid w:val="00FE58D1"/>
    <w:rsid w:val="00FE5E20"/>
    <w:rsid w:val="00FE7328"/>
    <w:rsid w:val="00FE7AAE"/>
    <w:rsid w:val="00FE7C81"/>
    <w:rsid w:val="00FE7FEA"/>
    <w:rsid w:val="00FE7FF6"/>
    <w:rsid w:val="00FF08DE"/>
    <w:rsid w:val="00FF14C6"/>
    <w:rsid w:val="00FF1831"/>
    <w:rsid w:val="00FF234C"/>
    <w:rsid w:val="00FF3336"/>
    <w:rsid w:val="00FF361F"/>
    <w:rsid w:val="00FF4756"/>
    <w:rsid w:val="00FF4E49"/>
    <w:rsid w:val="00FF5A6E"/>
    <w:rsid w:val="00FF630A"/>
    <w:rsid w:val="00FF679B"/>
    <w:rsid w:val="00FF6B30"/>
    <w:rsid w:val="00FF6FD2"/>
    <w:rsid w:val="00FF7039"/>
    <w:rsid w:val="0235E391"/>
    <w:rsid w:val="025A6FD9"/>
    <w:rsid w:val="0279852D"/>
    <w:rsid w:val="028D0F54"/>
    <w:rsid w:val="0311D669"/>
    <w:rsid w:val="0332A623"/>
    <w:rsid w:val="066B3BFB"/>
    <w:rsid w:val="069521FF"/>
    <w:rsid w:val="076471EE"/>
    <w:rsid w:val="07DCC63F"/>
    <w:rsid w:val="08490F3F"/>
    <w:rsid w:val="084CAA5A"/>
    <w:rsid w:val="08562850"/>
    <w:rsid w:val="0888FAB2"/>
    <w:rsid w:val="08F18FD1"/>
    <w:rsid w:val="08F287B5"/>
    <w:rsid w:val="0981AC2D"/>
    <w:rsid w:val="09B1F761"/>
    <w:rsid w:val="0A532016"/>
    <w:rsid w:val="0B0A5BAE"/>
    <w:rsid w:val="0B25046F"/>
    <w:rsid w:val="0B4C0DA4"/>
    <w:rsid w:val="0DBA8B15"/>
    <w:rsid w:val="0DC60665"/>
    <w:rsid w:val="0F23F793"/>
    <w:rsid w:val="0FFCE76C"/>
    <w:rsid w:val="100AE301"/>
    <w:rsid w:val="105DA16F"/>
    <w:rsid w:val="10759C76"/>
    <w:rsid w:val="11103CD2"/>
    <w:rsid w:val="11775458"/>
    <w:rsid w:val="1184D4BF"/>
    <w:rsid w:val="1199A178"/>
    <w:rsid w:val="11E71DBA"/>
    <w:rsid w:val="12082736"/>
    <w:rsid w:val="126D8E91"/>
    <w:rsid w:val="127297B2"/>
    <w:rsid w:val="13594CD2"/>
    <w:rsid w:val="13FE6E03"/>
    <w:rsid w:val="141F7796"/>
    <w:rsid w:val="1456E6C1"/>
    <w:rsid w:val="167AF227"/>
    <w:rsid w:val="1689B5CD"/>
    <w:rsid w:val="16F7F3EB"/>
    <w:rsid w:val="176F7390"/>
    <w:rsid w:val="181493B3"/>
    <w:rsid w:val="181CBDA7"/>
    <w:rsid w:val="1A8F70DA"/>
    <w:rsid w:val="1B18F7B8"/>
    <w:rsid w:val="1B490911"/>
    <w:rsid w:val="1B4EFD5E"/>
    <w:rsid w:val="1B55A348"/>
    <w:rsid w:val="1C266011"/>
    <w:rsid w:val="1C5202EA"/>
    <w:rsid w:val="1C71B51E"/>
    <w:rsid w:val="1CDA0322"/>
    <w:rsid w:val="1E489ADD"/>
    <w:rsid w:val="1E95F2F9"/>
    <w:rsid w:val="1F5EBF46"/>
    <w:rsid w:val="227D4DD7"/>
    <w:rsid w:val="22E6764D"/>
    <w:rsid w:val="23A2AC68"/>
    <w:rsid w:val="245606DB"/>
    <w:rsid w:val="245A0DFA"/>
    <w:rsid w:val="24A7E53F"/>
    <w:rsid w:val="2533B356"/>
    <w:rsid w:val="256BE950"/>
    <w:rsid w:val="25D79715"/>
    <w:rsid w:val="2828770F"/>
    <w:rsid w:val="2864D382"/>
    <w:rsid w:val="29503A65"/>
    <w:rsid w:val="29E5526D"/>
    <w:rsid w:val="2A2619CA"/>
    <w:rsid w:val="2B1DE3B1"/>
    <w:rsid w:val="2B2EF0EE"/>
    <w:rsid w:val="2CD52B9D"/>
    <w:rsid w:val="2CF8E18F"/>
    <w:rsid w:val="2D36EDF9"/>
    <w:rsid w:val="2DB83F99"/>
    <w:rsid w:val="2E2070DD"/>
    <w:rsid w:val="2EDDC100"/>
    <w:rsid w:val="3051E3BE"/>
    <w:rsid w:val="312BCB97"/>
    <w:rsid w:val="32E92D4C"/>
    <w:rsid w:val="33224B1C"/>
    <w:rsid w:val="3429D429"/>
    <w:rsid w:val="34FC4CC7"/>
    <w:rsid w:val="3517061B"/>
    <w:rsid w:val="3641C4F1"/>
    <w:rsid w:val="36A44D6C"/>
    <w:rsid w:val="3703558D"/>
    <w:rsid w:val="37807627"/>
    <w:rsid w:val="37F924EA"/>
    <w:rsid w:val="39C8F76D"/>
    <w:rsid w:val="3A6666B5"/>
    <w:rsid w:val="3A92473C"/>
    <w:rsid w:val="3B5EB27E"/>
    <w:rsid w:val="3B900FD4"/>
    <w:rsid w:val="3BBCE1E2"/>
    <w:rsid w:val="3C1D4CFC"/>
    <w:rsid w:val="3C2F9DFD"/>
    <w:rsid w:val="3D8A2044"/>
    <w:rsid w:val="3DDFE181"/>
    <w:rsid w:val="401A51CE"/>
    <w:rsid w:val="408716C7"/>
    <w:rsid w:val="41129025"/>
    <w:rsid w:val="412B1C95"/>
    <w:rsid w:val="41F3C200"/>
    <w:rsid w:val="42BB08A3"/>
    <w:rsid w:val="447ED48F"/>
    <w:rsid w:val="4657B9EC"/>
    <w:rsid w:val="469AB140"/>
    <w:rsid w:val="473E302D"/>
    <w:rsid w:val="47F5671E"/>
    <w:rsid w:val="4AE5094D"/>
    <w:rsid w:val="4AEEBC59"/>
    <w:rsid w:val="4BE74A46"/>
    <w:rsid w:val="4C17007C"/>
    <w:rsid w:val="4CDFF5A4"/>
    <w:rsid w:val="4CE82AA0"/>
    <w:rsid w:val="4D8F8A84"/>
    <w:rsid w:val="4EFE48BA"/>
    <w:rsid w:val="5038DCB4"/>
    <w:rsid w:val="50C3C6A7"/>
    <w:rsid w:val="528B9426"/>
    <w:rsid w:val="52D94C98"/>
    <w:rsid w:val="531D1497"/>
    <w:rsid w:val="5354BD9E"/>
    <w:rsid w:val="53DCC8D9"/>
    <w:rsid w:val="53F6DE82"/>
    <w:rsid w:val="54EE852D"/>
    <w:rsid w:val="553AAC1D"/>
    <w:rsid w:val="55697007"/>
    <w:rsid w:val="55E3A550"/>
    <w:rsid w:val="55E5382E"/>
    <w:rsid w:val="5628D09C"/>
    <w:rsid w:val="5689390C"/>
    <w:rsid w:val="5A0A8866"/>
    <w:rsid w:val="5A764CA2"/>
    <w:rsid w:val="5C8CACE3"/>
    <w:rsid w:val="5CB60A19"/>
    <w:rsid w:val="5DDD46B5"/>
    <w:rsid w:val="5E22177D"/>
    <w:rsid w:val="5E53FF1A"/>
    <w:rsid w:val="5E66E419"/>
    <w:rsid w:val="5E997141"/>
    <w:rsid w:val="5FB2D9F4"/>
    <w:rsid w:val="5FB5DB98"/>
    <w:rsid w:val="5FD3230C"/>
    <w:rsid w:val="5FF16E68"/>
    <w:rsid w:val="60C22A3F"/>
    <w:rsid w:val="6102C078"/>
    <w:rsid w:val="61849562"/>
    <w:rsid w:val="620F13E5"/>
    <w:rsid w:val="62101FB1"/>
    <w:rsid w:val="63770060"/>
    <w:rsid w:val="63844EF1"/>
    <w:rsid w:val="63A8BCDD"/>
    <w:rsid w:val="63D1A1E3"/>
    <w:rsid w:val="64998290"/>
    <w:rsid w:val="64EEDC0D"/>
    <w:rsid w:val="659748FB"/>
    <w:rsid w:val="67843A21"/>
    <w:rsid w:val="68ACC2EA"/>
    <w:rsid w:val="69CB1990"/>
    <w:rsid w:val="6A436253"/>
    <w:rsid w:val="6AEDFDF8"/>
    <w:rsid w:val="6B1AAF69"/>
    <w:rsid w:val="6B44805B"/>
    <w:rsid w:val="6B4E9EA0"/>
    <w:rsid w:val="6B763879"/>
    <w:rsid w:val="6BED4AAB"/>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59B027"/>
    <w:rsid w:val="76CCB272"/>
    <w:rsid w:val="77501A39"/>
    <w:rsid w:val="77F65B91"/>
    <w:rsid w:val="78014D5B"/>
    <w:rsid w:val="781C6B0E"/>
    <w:rsid w:val="78BB3376"/>
    <w:rsid w:val="798607D1"/>
    <w:rsid w:val="7A1506A9"/>
    <w:rsid w:val="7A3D673F"/>
    <w:rsid w:val="7AF138DC"/>
    <w:rsid w:val="7B307D95"/>
    <w:rsid w:val="7B7634D1"/>
    <w:rsid w:val="7BB4FF62"/>
    <w:rsid w:val="7CA11589"/>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FC272"/>
  <w15:chartTrackingRefBased/>
  <w15:docId w15:val="{0EC8EDFC-9AD0-4699-9B8D-D39151E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3F58"/>
    <w:pPr>
      <w:spacing w:after="200"/>
      <w:jc w:val="both"/>
    </w:pPr>
    <w:rPr>
      <w:rFonts w:ascii="Verdana" w:hAnsi="Verdana"/>
    </w:rPr>
  </w:style>
  <w:style w:type="paragraph" w:styleId="Pealkiri1">
    <w:name w:val="heading 1"/>
    <w:basedOn w:val="Normaallaad"/>
    <w:next w:val="Text1"/>
    <w:link w:val="Pealkiri1Mrk"/>
    <w:qFormat/>
    <w:rsid w:val="00692CDE"/>
    <w:pPr>
      <w:widowControl w:val="0"/>
      <w:outlineLvl w:val="0"/>
    </w:pPr>
    <w:rPr>
      <w:b/>
      <w:color w:val="A50021"/>
    </w:rPr>
  </w:style>
  <w:style w:type="paragraph" w:styleId="Pealkiri2">
    <w:name w:val="heading 2"/>
    <w:basedOn w:val="Normaallaad"/>
    <w:next w:val="Text2"/>
    <w:link w:val="Pealkiri2Mrk"/>
    <w:qFormat/>
    <w:rsid w:val="006E495F"/>
    <w:pPr>
      <w:widowControl w:val="0"/>
      <w:outlineLvl w:val="1"/>
    </w:pPr>
    <w:rPr>
      <w:b/>
      <w:color w:val="A50021"/>
    </w:rPr>
  </w:style>
  <w:style w:type="paragraph" w:styleId="Pealkiri3">
    <w:name w:val="heading 3"/>
    <w:basedOn w:val="Normaallaad"/>
    <w:next w:val="Text3"/>
    <w:link w:val="Pealkiri3Mrk"/>
    <w:qFormat/>
    <w:rsid w:val="00510B7E"/>
    <w:pPr>
      <w:widowControl w:val="0"/>
      <w:outlineLvl w:val="2"/>
    </w:pPr>
    <w:rPr>
      <w:i/>
      <w:color w:val="A50021"/>
      <w:u w:val="single"/>
    </w:rPr>
  </w:style>
  <w:style w:type="paragraph" w:styleId="Pealkiri4">
    <w:name w:val="heading 4"/>
    <w:basedOn w:val="Normaallaad"/>
    <w:next w:val="Text4"/>
    <w:pPr>
      <w:keepNext/>
      <w:numPr>
        <w:ilvl w:val="3"/>
        <w:numId w:val="3"/>
      </w:numPr>
      <w:outlineLvl w:val="3"/>
    </w:pPr>
  </w:style>
  <w:style w:type="paragraph" w:styleId="Pealkiri5">
    <w:name w:val="heading 5"/>
    <w:basedOn w:val="Normaallaad"/>
    <w:next w:val="Normaallaad"/>
    <w:pPr>
      <w:tabs>
        <w:tab w:val="num" w:pos="0"/>
      </w:tabs>
      <w:spacing w:before="240" w:after="60"/>
      <w:outlineLvl w:val="4"/>
    </w:pPr>
    <w:rPr>
      <w:rFonts w:ascii="Arial" w:hAnsi="Arial"/>
      <w:sz w:val="22"/>
    </w:rPr>
  </w:style>
  <w:style w:type="paragraph" w:styleId="Pealkiri6">
    <w:name w:val="heading 6"/>
    <w:basedOn w:val="Normaallaad"/>
    <w:next w:val="Normaallaad"/>
    <w:pPr>
      <w:tabs>
        <w:tab w:val="num" w:pos="0"/>
      </w:tabs>
      <w:spacing w:before="240" w:after="60"/>
      <w:outlineLvl w:val="5"/>
    </w:pPr>
    <w:rPr>
      <w:rFonts w:ascii="Arial" w:hAnsi="Arial"/>
      <w:i/>
      <w:sz w:val="22"/>
    </w:rPr>
  </w:style>
  <w:style w:type="paragraph" w:styleId="Pealkiri7">
    <w:name w:val="heading 7"/>
    <w:basedOn w:val="Normaallaad"/>
    <w:next w:val="Normaallaad"/>
    <w:pPr>
      <w:tabs>
        <w:tab w:val="num" w:pos="0"/>
      </w:tabs>
      <w:spacing w:before="240" w:after="60"/>
      <w:outlineLvl w:val="6"/>
    </w:pPr>
    <w:rPr>
      <w:rFonts w:ascii="Arial" w:hAnsi="Arial"/>
    </w:rPr>
  </w:style>
  <w:style w:type="paragraph" w:styleId="Pealkiri8">
    <w:name w:val="heading 8"/>
    <w:basedOn w:val="Normaallaad"/>
    <w:next w:val="Normaallaad"/>
    <w:pPr>
      <w:tabs>
        <w:tab w:val="num" w:pos="0"/>
      </w:tabs>
      <w:spacing w:before="240" w:after="60"/>
      <w:outlineLvl w:val="7"/>
    </w:pPr>
    <w:rPr>
      <w:rFonts w:ascii="Arial" w:hAnsi="Arial"/>
      <w:i/>
    </w:rPr>
  </w:style>
  <w:style w:type="paragraph" w:styleId="Pealkiri9">
    <w:name w:val="heading 9"/>
    <w:basedOn w:val="Normaallaad"/>
    <w:next w:val="Normaallaad"/>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xt1">
    <w:name w:val="Text 1"/>
    <w:basedOn w:val="Normaallaad"/>
    <w:link w:val="Text1Char"/>
    <w:pPr>
      <w:tabs>
        <w:tab w:val="left" w:pos="2160"/>
      </w:tabs>
      <w:ind w:left="1440"/>
    </w:pPr>
  </w:style>
  <w:style w:type="paragraph" w:customStyle="1" w:styleId="Text2">
    <w:name w:val="Text 2"/>
    <w:basedOn w:val="Normaallaad"/>
    <w:link w:val="Text2Car"/>
    <w:pPr>
      <w:tabs>
        <w:tab w:val="left" w:pos="2160"/>
      </w:tabs>
      <w:ind w:left="1440"/>
    </w:pPr>
  </w:style>
  <w:style w:type="paragraph" w:customStyle="1" w:styleId="Text3">
    <w:name w:val="Text 3"/>
    <w:basedOn w:val="Normaallaad"/>
    <w:pPr>
      <w:tabs>
        <w:tab w:val="left" w:pos="2160"/>
      </w:tabs>
      <w:ind w:left="1440"/>
    </w:pPr>
  </w:style>
  <w:style w:type="paragraph" w:customStyle="1" w:styleId="Text4">
    <w:name w:val="Text 4"/>
    <w:basedOn w:val="Normaallaad"/>
    <w:pPr>
      <w:tabs>
        <w:tab w:val="left" w:pos="2160"/>
      </w:tabs>
      <w:ind w:left="1440"/>
    </w:pPr>
  </w:style>
  <w:style w:type="paragraph" w:styleId="Plokktekst">
    <w:name w:val="Block Text"/>
    <w:basedOn w:val="Normaallaad"/>
    <w:semiHidden/>
    <w:pPr>
      <w:spacing w:after="120"/>
      <w:ind w:left="1440" w:right="1440"/>
    </w:pPr>
  </w:style>
  <w:style w:type="paragraph" w:styleId="Kehatekst">
    <w:name w:val="Body Text"/>
    <w:basedOn w:val="Normaallaad"/>
    <w:link w:val="KehatekstMrk"/>
    <w:uiPriority w:val="1"/>
    <w:pPr>
      <w:spacing w:after="120"/>
    </w:pPr>
  </w:style>
  <w:style w:type="paragraph" w:styleId="Kehatekst2">
    <w:name w:val="Body Text 2"/>
    <w:basedOn w:val="Normaallaad"/>
    <w:semiHidden/>
    <w:pPr>
      <w:spacing w:after="120" w:line="480" w:lineRule="auto"/>
    </w:pPr>
  </w:style>
  <w:style w:type="paragraph" w:styleId="Kehatekst3">
    <w:name w:val="Body Text 3"/>
    <w:basedOn w:val="Normaallaad"/>
    <w:semiHidden/>
    <w:pPr>
      <w:spacing w:after="120"/>
    </w:pPr>
    <w:rPr>
      <w:sz w:val="16"/>
    </w:rPr>
  </w:style>
  <w:style w:type="paragraph" w:styleId="Esireataandegakehatekst">
    <w:name w:val="Body Text First Indent"/>
    <w:basedOn w:val="Kehatekst"/>
    <w:semiHidden/>
    <w:pPr>
      <w:ind w:firstLine="210"/>
    </w:pPr>
  </w:style>
  <w:style w:type="paragraph" w:styleId="Taandegakehatekst">
    <w:name w:val="Body Text Indent"/>
    <w:basedOn w:val="Normaallaad"/>
    <w:link w:val="TaandegakehatekstMrk"/>
    <w:semiHidden/>
    <w:pPr>
      <w:spacing w:after="120"/>
      <w:ind w:left="283"/>
    </w:pPr>
  </w:style>
  <w:style w:type="paragraph" w:styleId="Esireataandegakehatekst2">
    <w:name w:val="Body Text First Indent 2"/>
    <w:basedOn w:val="Taandegakehatekst"/>
    <w:semiHidden/>
    <w:pPr>
      <w:ind w:firstLine="210"/>
    </w:pPr>
  </w:style>
  <w:style w:type="paragraph" w:styleId="Taandegakehatekst2">
    <w:name w:val="Body Text Indent 2"/>
    <w:basedOn w:val="Normaallaad"/>
    <w:semiHidden/>
    <w:pPr>
      <w:spacing w:after="120" w:line="480" w:lineRule="auto"/>
      <w:ind w:left="283"/>
    </w:pPr>
  </w:style>
  <w:style w:type="paragraph" w:styleId="Taandegakehatekst3">
    <w:name w:val="Body Text Indent 3"/>
    <w:basedOn w:val="Normaallaad"/>
    <w:semiHidden/>
    <w:pPr>
      <w:spacing w:after="120"/>
      <w:ind w:left="283"/>
    </w:pPr>
    <w:rPr>
      <w:sz w:val="16"/>
    </w:rPr>
  </w:style>
  <w:style w:type="paragraph" w:styleId="Pealdis">
    <w:name w:val="caption"/>
    <w:basedOn w:val="Normaallaad"/>
    <w:next w:val="Normaallaad"/>
    <w:pPr>
      <w:spacing w:before="120" w:after="120"/>
    </w:pPr>
    <w:rPr>
      <w:b/>
    </w:rPr>
  </w:style>
  <w:style w:type="paragraph" w:customStyle="1" w:styleId="ChapterTitle">
    <w:name w:val="ChapterTitle"/>
    <w:basedOn w:val="Normaallaad"/>
    <w:next w:val="SectionTitle"/>
    <w:pPr>
      <w:keepNext/>
      <w:spacing w:after="480"/>
      <w:jc w:val="center"/>
    </w:pPr>
    <w:rPr>
      <w:b/>
      <w:sz w:val="32"/>
    </w:rPr>
  </w:style>
  <w:style w:type="paragraph" w:customStyle="1" w:styleId="SectionTitle">
    <w:name w:val="SectionTitle"/>
    <w:basedOn w:val="Normaallaad"/>
    <w:next w:val="Pealkiri1"/>
    <w:pPr>
      <w:keepNext/>
      <w:spacing w:after="480"/>
      <w:jc w:val="center"/>
    </w:pPr>
    <w:rPr>
      <w:b/>
      <w:smallCaps/>
    </w:rPr>
  </w:style>
  <w:style w:type="paragraph" w:styleId="Lpetus">
    <w:name w:val="Closing"/>
    <w:basedOn w:val="Normaallaad"/>
    <w:semiHidden/>
    <w:pPr>
      <w:ind w:left="4252"/>
    </w:pPr>
  </w:style>
  <w:style w:type="paragraph" w:styleId="Kommentaaritekst">
    <w:name w:val="annotation text"/>
    <w:basedOn w:val="Normaallaad"/>
    <w:link w:val="KommentaaritekstMrk"/>
    <w:uiPriority w:val="99"/>
  </w:style>
  <w:style w:type="paragraph" w:styleId="Kuupev">
    <w:name w:val="Date"/>
    <w:basedOn w:val="Normaallaad"/>
    <w:next w:val="References"/>
    <w:semiHidden/>
    <w:pPr>
      <w:spacing w:after="0"/>
      <w:ind w:left="5103" w:right="-567"/>
      <w:jc w:val="left"/>
    </w:pPr>
    <w:rPr>
      <w:sz w:val="24"/>
    </w:rPr>
  </w:style>
  <w:style w:type="paragraph" w:customStyle="1" w:styleId="References">
    <w:name w:val="References"/>
    <w:basedOn w:val="Normaallaad"/>
    <w:next w:val="Normaallaad"/>
    <w:pPr>
      <w:ind w:left="5103"/>
      <w:jc w:val="left"/>
    </w:pPr>
  </w:style>
  <w:style w:type="paragraph" w:styleId="Dokumendiplaan">
    <w:name w:val="Document Map"/>
    <w:basedOn w:val="Normaallaad"/>
    <w:semiHidden/>
    <w:pPr>
      <w:shd w:val="clear" w:color="auto" w:fill="000080"/>
    </w:pPr>
    <w:rPr>
      <w:rFonts w:ascii="Tahoma" w:hAnsi="Tahoma"/>
    </w:rPr>
  </w:style>
  <w:style w:type="paragraph" w:styleId="Lpumrkusetekst">
    <w:name w:val="endnote text"/>
    <w:basedOn w:val="Normaallaad"/>
    <w:semiHidden/>
  </w:style>
  <w:style w:type="paragraph" w:styleId="mbrikuaadress">
    <w:name w:val="envelope address"/>
    <w:basedOn w:val="Normaallaad"/>
    <w:semiHidden/>
    <w:pPr>
      <w:framePr w:w="7920" w:h="1980" w:hRule="exact" w:hSpace="180" w:wrap="auto" w:hAnchor="page" w:xAlign="center" w:yAlign="bottom"/>
      <w:spacing w:after="0"/>
    </w:pPr>
    <w:rPr>
      <w:sz w:val="24"/>
    </w:rPr>
  </w:style>
  <w:style w:type="paragraph" w:styleId="Saatjaaadressmbrikul">
    <w:name w:val="envelope return"/>
    <w:basedOn w:val="Normaallaad"/>
    <w:semiHidden/>
    <w:pPr>
      <w:spacing w:after="0"/>
    </w:pPr>
  </w:style>
  <w:style w:type="paragraph" w:styleId="Jalus">
    <w:name w:val="footer"/>
    <w:basedOn w:val="Normaallaad"/>
    <w:link w:val="JalusMrk"/>
    <w:uiPriority w:val="99"/>
    <w:pPr>
      <w:spacing w:after="0"/>
      <w:ind w:right="-567"/>
      <w:jc w:val="left"/>
    </w:pPr>
    <w:rPr>
      <w:rFonts w:ascii="Arial" w:hAnsi="Arial"/>
      <w:sz w:val="16"/>
    </w:rPr>
  </w:style>
  <w:style w:type="paragraph" w:styleId="Allmrkusetekst">
    <w:name w:val="footnote text"/>
    <w:aliases w:val="Footnote Text Char2,Footnote Text Char1 Char,Footnote Text Char2 Char Char,Footnote Text Char1 Char Char Char,Footnote Text Char2 Char Char Char Char,Footnote Text Char Char1 Char Char Char Char,Footnote Text Char1,Schriftart: 9 pt"/>
    <w:basedOn w:val="Normaallaad"/>
    <w:link w:val="AllmrkusetekstMrk"/>
    <w:qFormat/>
    <w:pPr>
      <w:ind w:left="357" w:hanging="357"/>
    </w:pPr>
  </w:style>
  <w:style w:type="paragraph" w:styleId="Pis">
    <w:name w:val="header"/>
    <w:basedOn w:val="Normaallaad"/>
    <w:link w:val="PisMrk"/>
    <w:uiPriority w:val="99"/>
    <w:pPr>
      <w:tabs>
        <w:tab w:val="center" w:pos="4153"/>
        <w:tab w:val="right" w:pos="8306"/>
      </w:tabs>
    </w:pPr>
  </w:style>
  <w:style w:type="paragraph" w:styleId="Register1">
    <w:name w:val="index 1"/>
    <w:basedOn w:val="Normaallaad"/>
    <w:next w:val="Normaallaad"/>
    <w:autoRedefine/>
    <w:semiHidden/>
    <w:pPr>
      <w:ind w:left="280" w:hanging="280"/>
    </w:pPr>
  </w:style>
  <w:style w:type="paragraph" w:styleId="Register2">
    <w:name w:val="index 2"/>
    <w:basedOn w:val="Normaallaad"/>
    <w:next w:val="Normaallaad"/>
    <w:autoRedefine/>
    <w:semiHidden/>
    <w:pPr>
      <w:ind w:left="560" w:hanging="280"/>
    </w:pPr>
  </w:style>
  <w:style w:type="paragraph" w:styleId="Register3">
    <w:name w:val="index 3"/>
    <w:basedOn w:val="Normaallaad"/>
    <w:next w:val="Normaallaad"/>
    <w:autoRedefine/>
    <w:semiHidden/>
    <w:pPr>
      <w:ind w:left="840" w:hanging="280"/>
    </w:pPr>
  </w:style>
  <w:style w:type="paragraph" w:styleId="Register4">
    <w:name w:val="index 4"/>
    <w:basedOn w:val="Normaallaad"/>
    <w:next w:val="Normaallaad"/>
    <w:autoRedefine/>
    <w:semiHidden/>
    <w:pPr>
      <w:ind w:left="1120" w:hanging="280"/>
    </w:pPr>
  </w:style>
  <w:style w:type="paragraph" w:styleId="Register5">
    <w:name w:val="index 5"/>
    <w:basedOn w:val="Normaallaad"/>
    <w:next w:val="Normaallaad"/>
    <w:autoRedefine/>
    <w:semiHidden/>
    <w:pPr>
      <w:ind w:left="1400" w:hanging="280"/>
    </w:pPr>
  </w:style>
  <w:style w:type="paragraph" w:styleId="Register6">
    <w:name w:val="index 6"/>
    <w:basedOn w:val="Normaallaad"/>
    <w:next w:val="Normaallaad"/>
    <w:autoRedefine/>
    <w:semiHidden/>
    <w:pPr>
      <w:ind w:left="1680" w:hanging="280"/>
    </w:pPr>
  </w:style>
  <w:style w:type="paragraph" w:styleId="Register7">
    <w:name w:val="index 7"/>
    <w:basedOn w:val="Normaallaad"/>
    <w:next w:val="Normaallaad"/>
    <w:autoRedefine/>
    <w:semiHidden/>
    <w:pPr>
      <w:ind w:left="1960" w:hanging="280"/>
    </w:pPr>
  </w:style>
  <w:style w:type="paragraph" w:styleId="Register8">
    <w:name w:val="index 8"/>
    <w:basedOn w:val="Normaallaad"/>
    <w:next w:val="Normaallaad"/>
    <w:autoRedefine/>
    <w:semiHidden/>
    <w:pPr>
      <w:ind w:left="2240" w:hanging="280"/>
    </w:pPr>
  </w:style>
  <w:style w:type="paragraph" w:styleId="Register9">
    <w:name w:val="index 9"/>
    <w:basedOn w:val="Normaallaad"/>
    <w:next w:val="Normaallaad"/>
    <w:autoRedefine/>
    <w:semiHidden/>
    <w:pPr>
      <w:ind w:left="2520" w:hanging="280"/>
    </w:pPr>
  </w:style>
  <w:style w:type="paragraph" w:styleId="Registripealkiri">
    <w:name w:val="index heading"/>
    <w:basedOn w:val="Normaallaad"/>
    <w:next w:val="Register1"/>
    <w:semiHidden/>
    <w:rPr>
      <w:rFonts w:ascii="Arial" w:hAnsi="Arial"/>
      <w:b/>
    </w:rPr>
  </w:style>
  <w:style w:type="paragraph" w:styleId="Loend">
    <w:name w:val="List"/>
    <w:basedOn w:val="Normaallaad"/>
    <w:semiHidden/>
    <w:pPr>
      <w:ind w:left="283" w:hanging="283"/>
    </w:pPr>
  </w:style>
  <w:style w:type="paragraph" w:styleId="Loend2">
    <w:name w:val="List 2"/>
    <w:basedOn w:val="Normaallaad"/>
    <w:semiHidden/>
    <w:pPr>
      <w:ind w:left="566" w:hanging="283"/>
    </w:pPr>
  </w:style>
  <w:style w:type="paragraph" w:styleId="Loend3">
    <w:name w:val="List 3"/>
    <w:basedOn w:val="Normaallaad"/>
    <w:semiHidden/>
    <w:pPr>
      <w:ind w:left="849" w:hanging="283"/>
    </w:pPr>
  </w:style>
  <w:style w:type="paragraph" w:styleId="Loend4">
    <w:name w:val="List 4"/>
    <w:basedOn w:val="Normaallaad"/>
    <w:semiHidden/>
    <w:pPr>
      <w:ind w:left="1132" w:hanging="283"/>
    </w:pPr>
  </w:style>
  <w:style w:type="paragraph" w:styleId="Loend5">
    <w:name w:val="List 5"/>
    <w:basedOn w:val="Normaallaad"/>
    <w:semiHidden/>
    <w:pPr>
      <w:ind w:left="1415" w:hanging="283"/>
    </w:pPr>
  </w:style>
  <w:style w:type="paragraph" w:styleId="Loenditpp">
    <w:name w:val="List Bullet"/>
    <w:basedOn w:val="Normaallaad"/>
    <w:semiHidden/>
    <w:pPr>
      <w:numPr>
        <w:numId w:val="4"/>
      </w:numPr>
    </w:pPr>
  </w:style>
  <w:style w:type="paragraph" w:styleId="Loenditpp2">
    <w:name w:val="List Bullet 2"/>
    <w:basedOn w:val="Text2"/>
    <w:semiHidden/>
    <w:pPr>
      <w:numPr>
        <w:numId w:val="6"/>
      </w:numPr>
      <w:tabs>
        <w:tab w:val="clear" w:pos="2160"/>
      </w:tabs>
    </w:pPr>
  </w:style>
  <w:style w:type="paragraph" w:styleId="Loenditpp3">
    <w:name w:val="List Bullet 3"/>
    <w:basedOn w:val="Text3"/>
    <w:semiHidden/>
    <w:pPr>
      <w:numPr>
        <w:numId w:val="7"/>
      </w:numPr>
      <w:tabs>
        <w:tab w:val="clear" w:pos="2160"/>
      </w:tabs>
    </w:pPr>
  </w:style>
  <w:style w:type="paragraph" w:styleId="Loenditpp4">
    <w:name w:val="List Bullet 4"/>
    <w:basedOn w:val="Text4"/>
    <w:semiHidden/>
    <w:pPr>
      <w:numPr>
        <w:numId w:val="8"/>
      </w:numPr>
      <w:tabs>
        <w:tab w:val="clear" w:pos="2160"/>
      </w:tabs>
    </w:pPr>
  </w:style>
  <w:style w:type="paragraph" w:styleId="Loenditpp5">
    <w:name w:val="List Bullet 5"/>
    <w:basedOn w:val="Normaallaad"/>
    <w:autoRedefine/>
    <w:semiHidden/>
    <w:pPr>
      <w:numPr>
        <w:numId w:val="1"/>
      </w:numPr>
    </w:pPr>
  </w:style>
  <w:style w:type="paragraph" w:styleId="Loendijtk">
    <w:name w:val="List Continue"/>
    <w:basedOn w:val="Normaallaad"/>
    <w:semiHidden/>
    <w:pPr>
      <w:spacing w:after="120"/>
      <w:ind w:left="283"/>
    </w:pPr>
  </w:style>
  <w:style w:type="paragraph" w:styleId="Loendijtk2">
    <w:name w:val="List Continue 2"/>
    <w:basedOn w:val="Normaallaad"/>
    <w:semiHidden/>
    <w:pPr>
      <w:spacing w:after="120"/>
      <w:ind w:left="566"/>
    </w:pPr>
  </w:style>
  <w:style w:type="paragraph" w:styleId="Loendijtk3">
    <w:name w:val="List Continue 3"/>
    <w:basedOn w:val="Normaallaad"/>
    <w:semiHidden/>
    <w:pPr>
      <w:spacing w:after="120"/>
      <w:ind w:left="849"/>
    </w:pPr>
  </w:style>
  <w:style w:type="paragraph" w:styleId="Loendijtk4">
    <w:name w:val="List Continue 4"/>
    <w:basedOn w:val="Normaallaad"/>
    <w:semiHidden/>
    <w:pPr>
      <w:spacing w:after="120"/>
      <w:ind w:left="1132"/>
    </w:pPr>
  </w:style>
  <w:style w:type="paragraph" w:styleId="Loendijtk5">
    <w:name w:val="List Continue 5"/>
    <w:basedOn w:val="Normaallaad"/>
    <w:semiHidden/>
    <w:pPr>
      <w:spacing w:after="120"/>
      <w:ind w:left="1415"/>
    </w:pPr>
  </w:style>
  <w:style w:type="paragraph" w:styleId="Loendinumber">
    <w:name w:val="List Number"/>
    <w:basedOn w:val="Normaallaad"/>
    <w:pPr>
      <w:numPr>
        <w:numId w:val="15"/>
      </w:numPr>
    </w:pPr>
  </w:style>
  <w:style w:type="paragraph" w:styleId="Loendinumber2">
    <w:name w:val="List Number 2"/>
    <w:basedOn w:val="Text2"/>
    <w:semiHidden/>
    <w:pPr>
      <w:numPr>
        <w:numId w:val="16"/>
      </w:numPr>
    </w:pPr>
  </w:style>
  <w:style w:type="paragraph" w:styleId="Loendinumber3">
    <w:name w:val="List Number 3"/>
    <w:basedOn w:val="Text3"/>
    <w:semiHidden/>
    <w:pPr>
      <w:numPr>
        <w:numId w:val="17"/>
      </w:numPr>
    </w:pPr>
  </w:style>
  <w:style w:type="paragraph" w:styleId="Loendinumber4">
    <w:name w:val="List Number 4"/>
    <w:basedOn w:val="Text4"/>
    <w:semiHidden/>
    <w:pPr>
      <w:numPr>
        <w:numId w:val="18"/>
      </w:numPr>
    </w:pPr>
  </w:style>
  <w:style w:type="paragraph" w:styleId="Loendinumber5">
    <w:name w:val="List Number 5"/>
    <w:basedOn w:val="Normaallaad"/>
    <w:semiHidden/>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Snumipis">
    <w:name w:val="Message Header"/>
    <w:basedOn w:val="Normaallaa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altaane">
    <w:name w:val="Normal Indent"/>
    <w:basedOn w:val="Normaallaad"/>
    <w:semiHidden/>
    <w:pPr>
      <w:ind w:left="720"/>
    </w:pPr>
  </w:style>
  <w:style w:type="paragraph" w:styleId="Mrkmepealkiri">
    <w:name w:val="Note Heading"/>
    <w:basedOn w:val="Normaallaad"/>
    <w:next w:val="Normaallaad"/>
    <w:semiHidden/>
  </w:style>
  <w:style w:type="paragraph" w:customStyle="1" w:styleId="NumPar1">
    <w:name w:val="NumPar 1"/>
    <w:basedOn w:val="Pealkiri1"/>
    <w:next w:val="Text1"/>
    <w:pPr>
      <w:outlineLvl w:val="9"/>
    </w:pPr>
    <w:rPr>
      <w:b w:val="0"/>
      <w:smallCaps/>
    </w:rPr>
  </w:style>
  <w:style w:type="paragraph" w:customStyle="1" w:styleId="NumPar2">
    <w:name w:val="NumPar 2"/>
    <w:basedOn w:val="Pealkiri2"/>
    <w:next w:val="Text2"/>
    <w:pPr>
      <w:outlineLvl w:val="9"/>
    </w:pPr>
    <w:rPr>
      <w:b w:val="0"/>
    </w:rPr>
  </w:style>
  <w:style w:type="paragraph" w:customStyle="1" w:styleId="NumPar3">
    <w:name w:val="NumPar 3"/>
    <w:basedOn w:val="Pealkiri3"/>
    <w:next w:val="Text3"/>
    <w:pPr>
      <w:outlineLvl w:val="9"/>
    </w:pPr>
    <w:rPr>
      <w:i w:val="0"/>
    </w:rPr>
  </w:style>
  <w:style w:type="paragraph" w:customStyle="1" w:styleId="NumPar4">
    <w:name w:val="NumPar 4"/>
    <w:basedOn w:val="Pealkiri4"/>
    <w:next w:val="Text4"/>
    <w:pPr>
      <w:keepNext w:val="0"/>
      <w:outlineLvl w:val="9"/>
    </w:pPr>
  </w:style>
  <w:style w:type="paragraph" w:customStyle="1" w:styleId="PartTitle">
    <w:name w:val="PartTitle"/>
    <w:basedOn w:val="Normaallaad"/>
    <w:next w:val="ChapterTitle"/>
    <w:pPr>
      <w:keepNext/>
      <w:pageBreakBefore/>
      <w:spacing w:after="480"/>
      <w:jc w:val="center"/>
    </w:pPr>
    <w:rPr>
      <w:b/>
      <w:sz w:val="36"/>
    </w:rPr>
  </w:style>
  <w:style w:type="paragraph" w:styleId="Lihttekst">
    <w:name w:val="Plain Text"/>
    <w:basedOn w:val="Normaallaad"/>
    <w:semiHidden/>
    <w:rPr>
      <w:rFonts w:ascii="Courier New" w:hAnsi="Courier New"/>
    </w:rPr>
  </w:style>
  <w:style w:type="paragraph" w:styleId="Tervitus">
    <w:name w:val="Salutation"/>
    <w:basedOn w:val="Normaallaad"/>
    <w:next w:val="Normaallaad"/>
    <w:semiHidden/>
  </w:style>
  <w:style w:type="paragraph" w:styleId="Allkiri">
    <w:name w:val="Signature"/>
    <w:basedOn w:val="Normaallaad"/>
    <w:semiHidden/>
    <w:pPr>
      <w:ind w:left="4252"/>
    </w:pPr>
  </w:style>
  <w:style w:type="paragraph" w:customStyle="1" w:styleId="Subject">
    <w:name w:val="Subject"/>
    <w:basedOn w:val="Normaallaad"/>
    <w:next w:val="Normaallaad"/>
    <w:pPr>
      <w:spacing w:after="480"/>
      <w:ind w:left="1191" w:hanging="1191"/>
      <w:jc w:val="left"/>
    </w:pPr>
    <w:rPr>
      <w:b/>
    </w:rPr>
  </w:style>
  <w:style w:type="paragraph" w:styleId="Alapealkiri">
    <w:name w:val="Subtitle"/>
    <w:basedOn w:val="Normaallaad"/>
    <w:pPr>
      <w:spacing w:after="60"/>
      <w:jc w:val="center"/>
      <w:outlineLvl w:val="1"/>
    </w:pPr>
    <w:rPr>
      <w:rFonts w:ascii="Arial" w:hAnsi="Arial"/>
      <w:sz w:val="24"/>
    </w:rPr>
  </w:style>
  <w:style w:type="paragraph" w:styleId="igusallikateloend">
    <w:name w:val="table of authorities"/>
    <w:basedOn w:val="Normaallaad"/>
    <w:next w:val="Normaallaad"/>
    <w:semiHidden/>
    <w:pPr>
      <w:ind w:left="280" w:hanging="280"/>
    </w:pPr>
  </w:style>
  <w:style w:type="paragraph" w:styleId="Illustratsiooniloend">
    <w:name w:val="table of figures"/>
    <w:basedOn w:val="Normaallaad"/>
    <w:next w:val="Normaallaad"/>
    <w:semiHidden/>
    <w:pPr>
      <w:ind w:left="560" w:hanging="560"/>
    </w:pPr>
  </w:style>
  <w:style w:type="paragraph" w:styleId="Pealkiri">
    <w:name w:val="Title"/>
    <w:basedOn w:val="Normaallaad"/>
    <w:pPr>
      <w:spacing w:before="240" w:after="60"/>
      <w:jc w:val="center"/>
      <w:outlineLvl w:val="0"/>
    </w:pPr>
    <w:rPr>
      <w:rFonts w:ascii="Arial" w:hAnsi="Arial"/>
      <w:b/>
      <w:kern w:val="28"/>
      <w:sz w:val="32"/>
    </w:rPr>
  </w:style>
  <w:style w:type="paragraph" w:styleId="Teatmeallikateloendipealkiri">
    <w:name w:val="toa heading"/>
    <w:basedOn w:val="Normaallaad"/>
    <w:next w:val="Normaallaad"/>
    <w:semiHidden/>
    <w:pPr>
      <w:spacing w:before="120"/>
    </w:pPr>
    <w:rPr>
      <w:rFonts w:ascii="Arial" w:hAnsi="Arial"/>
      <w:b/>
      <w:sz w:val="24"/>
    </w:rPr>
  </w:style>
  <w:style w:type="paragraph" w:styleId="SK1">
    <w:name w:val="toc 1"/>
    <w:basedOn w:val="Normaallaad"/>
    <w:next w:val="Normaallaad"/>
    <w:uiPriority w:val="39"/>
    <w:qFormat/>
    <w:rsid w:val="00A57D8F"/>
    <w:pPr>
      <w:tabs>
        <w:tab w:val="right" w:leader="dot" w:pos="8640"/>
      </w:tabs>
      <w:spacing w:before="60" w:after="60"/>
      <w:ind w:left="482" w:right="720" w:hanging="482"/>
    </w:pPr>
    <w:rPr>
      <w:sz w:val="16"/>
    </w:rPr>
  </w:style>
  <w:style w:type="paragraph" w:styleId="SK2">
    <w:name w:val="toc 2"/>
    <w:basedOn w:val="Normaallaad"/>
    <w:next w:val="Normaallaad"/>
    <w:uiPriority w:val="39"/>
    <w:qFormat/>
    <w:rsid w:val="00A57D8F"/>
    <w:pPr>
      <w:tabs>
        <w:tab w:val="right" w:leader="dot" w:pos="8640"/>
      </w:tabs>
      <w:spacing w:before="60" w:after="60"/>
      <w:ind w:left="568" w:right="720" w:hanging="284"/>
    </w:pPr>
    <w:rPr>
      <w:sz w:val="16"/>
    </w:rPr>
  </w:style>
  <w:style w:type="paragraph" w:styleId="SK3">
    <w:name w:val="toc 3"/>
    <w:basedOn w:val="SK2"/>
    <w:next w:val="Normaallaad"/>
    <w:uiPriority w:val="39"/>
    <w:qFormat/>
    <w:rsid w:val="00A57D8F"/>
  </w:style>
  <w:style w:type="paragraph" w:styleId="SK4">
    <w:name w:val="toc 4"/>
    <w:basedOn w:val="Normaallaad"/>
    <w:next w:val="Normaallaad"/>
    <w:semiHidden/>
    <w:pPr>
      <w:tabs>
        <w:tab w:val="right" w:leader="dot" w:pos="8641"/>
      </w:tabs>
      <w:spacing w:before="60" w:after="60"/>
      <w:ind w:left="2880" w:right="720" w:hanging="964"/>
    </w:pPr>
  </w:style>
  <w:style w:type="paragraph" w:styleId="SK5">
    <w:name w:val="toc 5"/>
    <w:basedOn w:val="Normaallaad"/>
    <w:next w:val="Normaallaad"/>
    <w:semiHidden/>
    <w:pPr>
      <w:tabs>
        <w:tab w:val="right" w:leader="dot" w:pos="8641"/>
      </w:tabs>
      <w:spacing w:before="240" w:after="120"/>
      <w:ind w:right="720"/>
    </w:pPr>
    <w:rPr>
      <w:caps/>
    </w:rPr>
  </w:style>
  <w:style w:type="paragraph" w:styleId="SK6">
    <w:name w:val="toc 6"/>
    <w:basedOn w:val="Normaallaad"/>
    <w:next w:val="Normaallaad"/>
    <w:autoRedefine/>
    <w:semiHidden/>
    <w:pPr>
      <w:ind w:left="1400"/>
    </w:pPr>
  </w:style>
  <w:style w:type="paragraph" w:styleId="SK7">
    <w:name w:val="toc 7"/>
    <w:basedOn w:val="Normaallaad"/>
    <w:next w:val="Normaallaad"/>
    <w:autoRedefine/>
    <w:semiHidden/>
    <w:pPr>
      <w:ind w:left="1680"/>
    </w:pPr>
  </w:style>
  <w:style w:type="paragraph" w:styleId="SK8">
    <w:name w:val="toc 8"/>
    <w:basedOn w:val="Normaallaad"/>
    <w:next w:val="Normaallaad"/>
    <w:autoRedefine/>
    <w:semiHidden/>
    <w:pPr>
      <w:ind w:left="1960"/>
    </w:pPr>
  </w:style>
  <w:style w:type="paragraph" w:styleId="SK9">
    <w:name w:val="toc 9"/>
    <w:basedOn w:val="Normaallaad"/>
    <w:next w:val="Normaallaad"/>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allaad"/>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allaad"/>
    <w:pPr>
      <w:numPr>
        <w:ilvl w:val="1"/>
        <w:numId w:val="15"/>
      </w:numPr>
    </w:pPr>
  </w:style>
  <w:style w:type="paragraph" w:customStyle="1" w:styleId="ListNumberLevel3">
    <w:name w:val="List Number (Level 3)"/>
    <w:basedOn w:val="Normaallaad"/>
    <w:pPr>
      <w:numPr>
        <w:ilvl w:val="2"/>
        <w:numId w:val="15"/>
      </w:numPr>
    </w:pPr>
  </w:style>
  <w:style w:type="paragraph" w:customStyle="1" w:styleId="ListNumberLevel4">
    <w:name w:val="List Number (Level 4)"/>
    <w:basedOn w:val="Normaallaad"/>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Sisukorrapealkiri">
    <w:name w:val="TOC Heading"/>
    <w:basedOn w:val="Normaallaad"/>
    <w:next w:val="Normaallaad"/>
    <w:qFormat/>
    <w:pPr>
      <w:keepNext/>
      <w:spacing w:before="240"/>
      <w:jc w:val="center"/>
    </w:pPr>
    <w:rPr>
      <w:b/>
    </w:rPr>
  </w:style>
  <w:style w:type="character" w:customStyle="1" w:styleId="JalusMrk">
    <w:name w:val="Jalus Märk"/>
    <w:link w:val="Jalus"/>
    <w:uiPriority w:val="99"/>
    <w:rsid w:val="002D3B73"/>
    <w:rPr>
      <w:rFonts w:ascii="Arial" w:hAnsi="Arial"/>
      <w:sz w:val="16"/>
    </w:rPr>
  </w:style>
  <w:style w:type="paragraph" w:customStyle="1" w:styleId="ZCom">
    <w:name w:val="Z_Com"/>
    <w:basedOn w:val="Normaallaad"/>
    <w:next w:val="ZDGName"/>
    <w:uiPriority w:val="99"/>
    <w:rsid w:val="002D3B73"/>
    <w:pPr>
      <w:widowControl w:val="0"/>
      <w:autoSpaceDE w:val="0"/>
      <w:autoSpaceDN w:val="0"/>
      <w:spacing w:after="0"/>
      <w:ind w:right="85"/>
    </w:pPr>
    <w:rPr>
      <w:rFonts w:ascii="Arial" w:hAnsi="Arial" w:cs="Arial"/>
      <w:sz w:val="24"/>
    </w:rPr>
  </w:style>
  <w:style w:type="paragraph" w:customStyle="1" w:styleId="ZDGName">
    <w:name w:val="Z_DGName"/>
    <w:basedOn w:val="Normaallaad"/>
    <w:uiPriority w:val="99"/>
    <w:rsid w:val="002D3B73"/>
    <w:pPr>
      <w:widowControl w:val="0"/>
      <w:autoSpaceDE w:val="0"/>
      <w:autoSpaceDN w:val="0"/>
      <w:spacing w:after="0"/>
      <w:ind w:right="85"/>
      <w:jc w:val="left"/>
    </w:pPr>
    <w:rPr>
      <w:rFonts w:ascii="Arial" w:hAnsi="Arial" w:cs="Arial"/>
      <w:sz w:val="16"/>
    </w:rPr>
  </w:style>
  <w:style w:type="character" w:customStyle="1" w:styleId="PisMrk">
    <w:name w:val="Päis Märk"/>
    <w:link w:val="Pis"/>
    <w:uiPriority w:val="99"/>
    <w:rsid w:val="002D3B73"/>
    <w:rPr>
      <w:sz w:val="28"/>
    </w:rPr>
  </w:style>
  <w:style w:type="paragraph" w:styleId="Jutumullitekst">
    <w:name w:val="Balloon Text"/>
    <w:basedOn w:val="Normaallaad"/>
    <w:link w:val="JutumullitekstMrk"/>
    <w:uiPriority w:val="99"/>
    <w:semiHidden/>
    <w:unhideWhenUsed/>
    <w:rsid w:val="00B02821"/>
    <w:pPr>
      <w:spacing w:after="0"/>
    </w:pPr>
    <w:rPr>
      <w:rFonts w:ascii="Tahoma" w:hAnsi="Tahoma" w:cs="Tahoma"/>
      <w:sz w:val="16"/>
    </w:rPr>
  </w:style>
  <w:style w:type="character" w:customStyle="1" w:styleId="JutumullitekstMrk">
    <w:name w:val="Jutumullitekst Märk"/>
    <w:link w:val="Jutumullitekst"/>
    <w:uiPriority w:val="99"/>
    <w:semiHidden/>
    <w:rsid w:val="00B02821"/>
    <w:rPr>
      <w:rFonts w:ascii="Tahoma" w:hAnsi="Tahoma" w:cs="Tahoma"/>
      <w:sz w:val="16"/>
    </w:rPr>
  </w:style>
  <w:style w:type="character" w:styleId="Allmrkuseviid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Kontuurtabel">
    <w:name w:val="Table Grid"/>
    <w:basedOn w:val="Normaaltabe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allaad"/>
    <w:rsid w:val="00386D0C"/>
    <w:pPr>
      <w:spacing w:after="160" w:line="240" w:lineRule="exact"/>
      <w:jc w:val="left"/>
    </w:pPr>
    <w:rPr>
      <w:rFonts w:ascii="Tahoma" w:hAnsi="Tahoma"/>
    </w:rPr>
  </w:style>
  <w:style w:type="character" w:customStyle="1" w:styleId="AllmrkusetekstMrk">
    <w:name w:val="Allmärkuse tekst Märk"/>
    <w:aliases w:val="Footnote Text Char2 Märk,Footnote Text Char1 Char Märk,Footnote Text Char2 Char Char Märk,Footnote Text Char1 Char Char Char Märk,Footnote Text Char2 Char Char Char Char Märk,Footnote Text Char Char1 Char Char Char Char Märk"/>
    <w:link w:val="Allmrkusetekst"/>
    <w:locked/>
    <w:rsid w:val="00165594"/>
  </w:style>
  <w:style w:type="character" w:styleId="Hperlink">
    <w:name w:val="Hyperlink"/>
    <w:uiPriority w:val="99"/>
    <w:rsid w:val="00E04BE3"/>
    <w:rPr>
      <w:rFonts w:cs="Times New Roman"/>
      <w:color w:val="0088CC"/>
      <w:u w:val="single"/>
    </w:rPr>
  </w:style>
  <w:style w:type="paragraph" w:styleId="Loendilik">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allaad"/>
    <w:link w:val="LoendilikMrk"/>
    <w:uiPriority w:val="34"/>
    <w:qFormat/>
    <w:rsid w:val="000B4B19"/>
    <w:pPr>
      <w:spacing w:after="0"/>
      <w:ind w:left="720"/>
      <w:contextualSpacing/>
      <w:jc w:val="left"/>
    </w:pPr>
    <w:rPr>
      <w:snapToGrid w:val="0"/>
      <w:sz w:val="24"/>
    </w:rPr>
  </w:style>
  <w:style w:type="character" w:styleId="Klastatudhperlink">
    <w:name w:val="FollowedHyperlink"/>
    <w:uiPriority w:val="99"/>
    <w:semiHidden/>
    <w:unhideWhenUsed/>
    <w:rsid w:val="0093325A"/>
    <w:rPr>
      <w:color w:val="800080"/>
      <w:u w:val="single"/>
    </w:rPr>
  </w:style>
  <w:style w:type="character" w:styleId="Kommentaariviide">
    <w:name w:val="annotation reference"/>
    <w:uiPriority w:val="99"/>
    <w:unhideWhenUsed/>
    <w:rsid w:val="003961E3"/>
    <w:rPr>
      <w:sz w:val="16"/>
    </w:rPr>
  </w:style>
  <w:style w:type="paragraph" w:styleId="Kommentaariteema">
    <w:name w:val="annotation subject"/>
    <w:basedOn w:val="Kommentaaritekst"/>
    <w:next w:val="Kommentaaritekst"/>
    <w:link w:val="KommentaariteemaMrk"/>
    <w:uiPriority w:val="99"/>
    <w:semiHidden/>
    <w:unhideWhenUsed/>
    <w:rsid w:val="003961E3"/>
    <w:rPr>
      <w:b/>
    </w:rPr>
  </w:style>
  <w:style w:type="character" w:customStyle="1" w:styleId="KommentaaritekstMrk">
    <w:name w:val="Kommentaari tekst Märk"/>
    <w:link w:val="Kommentaaritekst"/>
    <w:uiPriority w:val="99"/>
    <w:rsid w:val="003961E3"/>
  </w:style>
  <w:style w:type="character" w:customStyle="1" w:styleId="KommentaariteemaMrk">
    <w:name w:val="Kommentaari teema Märk"/>
    <w:link w:val="Kommentaariteema"/>
    <w:uiPriority w:val="99"/>
    <w:semiHidden/>
    <w:rsid w:val="003961E3"/>
    <w:rPr>
      <w:b/>
    </w:rPr>
  </w:style>
  <w:style w:type="paragraph" w:styleId="Redaktsioon">
    <w:name w:val="Revision"/>
    <w:hidden/>
    <w:uiPriority w:val="99"/>
    <w:semiHidden/>
    <w:rsid w:val="003961E3"/>
    <w:rPr>
      <w:sz w:val="28"/>
    </w:rPr>
  </w:style>
  <w:style w:type="character" w:customStyle="1" w:styleId="Pealkiri1Mrk">
    <w:name w:val="Pealkiri 1 Märk"/>
    <w:link w:val="Pealkiri1"/>
    <w:rsid w:val="00692CDE"/>
    <w:rPr>
      <w:rFonts w:ascii="Verdana" w:hAnsi="Verdana"/>
      <w:b/>
      <w:color w:val="A50021"/>
    </w:rPr>
  </w:style>
  <w:style w:type="character" w:customStyle="1" w:styleId="Pealkiri2Mrk">
    <w:name w:val="Pealkiri 2 Märk"/>
    <w:link w:val="Pealkiri2"/>
    <w:rsid w:val="006E495F"/>
    <w:rPr>
      <w:rFonts w:ascii="Verdana" w:hAnsi="Verdana"/>
      <w:b/>
      <w:color w:val="A50021"/>
    </w:rPr>
  </w:style>
  <w:style w:type="paragraph" w:customStyle="1" w:styleId="Default">
    <w:name w:val="Default"/>
    <w:link w:val="DefaultChar"/>
    <w:rsid w:val="008514C7"/>
    <w:pPr>
      <w:autoSpaceDE w:val="0"/>
      <w:autoSpaceDN w:val="0"/>
      <w:adjustRightInd w:val="0"/>
    </w:pPr>
    <w:rPr>
      <w:color w:val="000000"/>
      <w:sz w:val="24"/>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rPr>
  </w:style>
  <w:style w:type="paragraph" w:customStyle="1" w:styleId="Pagedecouverture">
    <w:name w:val="Page de couverture"/>
    <w:basedOn w:val="Normaallaad"/>
    <w:next w:val="Normaallaad"/>
    <w:rsid w:val="00B773BB"/>
    <w:pPr>
      <w:spacing w:after="0"/>
    </w:pPr>
    <w:rPr>
      <w:rFonts w:eastAsia="Calibri"/>
      <w:sz w:val="24"/>
    </w:rPr>
  </w:style>
  <w:style w:type="paragraph" w:customStyle="1" w:styleId="Char2">
    <w:name w:val="Char2"/>
    <w:basedOn w:val="Normaallaad"/>
    <w:link w:val="Allmrkuseviide"/>
    <w:uiPriority w:val="99"/>
    <w:rsid w:val="003B7331"/>
    <w:pPr>
      <w:spacing w:after="160" w:line="240" w:lineRule="exact"/>
      <w:jc w:val="left"/>
    </w:pPr>
    <w:rPr>
      <w:vertAlign w:val="superscript"/>
    </w:rPr>
  </w:style>
  <w:style w:type="character" w:customStyle="1" w:styleId="KehatekstMrk">
    <w:name w:val="Kehatekst Märk"/>
    <w:link w:val="Kehatekst"/>
    <w:uiPriority w:val="1"/>
    <w:rsid w:val="007502F1"/>
    <w:rPr>
      <w:sz w:val="28"/>
    </w:rPr>
  </w:style>
  <w:style w:type="paragraph" w:customStyle="1" w:styleId="TableParagraph">
    <w:name w:val="Table Paragraph"/>
    <w:basedOn w:val="Normaallaad"/>
    <w:uiPriority w:val="1"/>
    <w:rsid w:val="0044312F"/>
    <w:pPr>
      <w:widowControl w:val="0"/>
      <w:spacing w:before="79" w:after="0"/>
      <w:ind w:left="103"/>
      <w:jc w:val="left"/>
    </w:pPr>
    <w:rPr>
      <w:rFonts w:eastAsia="Verdana" w:cs="Verdana"/>
      <w:sz w:val="22"/>
    </w:rPr>
  </w:style>
  <w:style w:type="character" w:customStyle="1" w:styleId="Text1Char">
    <w:name w:val="Text 1 Char"/>
    <w:link w:val="Text1"/>
    <w:rsid w:val="004B4644"/>
    <w:rPr>
      <w:sz w:val="28"/>
    </w:rPr>
  </w:style>
  <w:style w:type="character" w:customStyle="1" w:styleId="Bodytext2">
    <w:name w:val="Body text (2)_"/>
    <w:rsid w:val="00544DAC"/>
    <w:rPr>
      <w:b w:val="0"/>
      <w:i w:val="0"/>
      <w:smallCaps w:val="0"/>
      <w:strike w:val="0"/>
      <w:sz w:val="22"/>
      <w:u w:val="none"/>
    </w:rPr>
  </w:style>
  <w:style w:type="character" w:customStyle="1" w:styleId="Bodytext20">
    <w:name w:val="Body text (2)"/>
    <w:rsid w:val="00544DAC"/>
    <w:rPr>
      <w:rFonts w:ascii="Times New Roman" w:eastAsia="Times New Roman" w:hAnsi="Times New Roman" w:cs="Times New Roman"/>
      <w:b w:val="0"/>
      <w:i w:val="0"/>
      <w:smallCaps w:val="0"/>
      <w:strike w:val="0"/>
      <w:color w:val="000000"/>
      <w:position w:val="0"/>
      <w:sz w:val="22"/>
      <w:u w:val="single"/>
    </w:rPr>
  </w:style>
  <w:style w:type="character" w:customStyle="1" w:styleId="Heading2">
    <w:name w:val="Heading #2_"/>
    <w:link w:val="Heading20"/>
    <w:rsid w:val="00544DAC"/>
    <w:rPr>
      <w:sz w:val="22"/>
      <w:shd w:val="clear" w:color="auto" w:fill="FFFFFF"/>
    </w:rPr>
  </w:style>
  <w:style w:type="paragraph" w:customStyle="1" w:styleId="Heading20">
    <w:name w:val="Heading #2"/>
    <w:basedOn w:val="Normaallaad"/>
    <w:link w:val="Heading2"/>
    <w:rsid w:val="00544DAC"/>
    <w:pPr>
      <w:widowControl w:val="0"/>
      <w:shd w:val="clear" w:color="auto" w:fill="FFFFFF"/>
      <w:spacing w:after="0" w:line="514" w:lineRule="exact"/>
      <w:ind w:hanging="600"/>
      <w:outlineLvl w:val="1"/>
    </w:pPr>
    <w:rPr>
      <w:rFonts w:ascii="Times New Roman" w:hAnsi="Times New Roman"/>
      <w:sz w:val="22"/>
    </w:rPr>
  </w:style>
  <w:style w:type="character" w:customStyle="1" w:styleId="Text2Car">
    <w:name w:val="Text 2 Car"/>
    <w:link w:val="Text2"/>
    <w:rsid w:val="00BC77D2"/>
    <w:rPr>
      <w:rFonts w:ascii="Verdana" w:hAnsi="Verdana"/>
    </w:rPr>
  </w:style>
  <w:style w:type="character" w:customStyle="1" w:styleId="Pealkiri3Mrk">
    <w:name w:val="Pealkiri 3 Märk"/>
    <w:link w:val="Pealkiri3"/>
    <w:rsid w:val="00510B7E"/>
    <w:rPr>
      <w:rFonts w:ascii="Verdana" w:hAnsi="Verdana"/>
      <w:i/>
      <w:color w:val="A50021"/>
      <w:u w:val="single"/>
    </w:rPr>
  </w:style>
  <w:style w:type="character" w:customStyle="1" w:styleId="LoendilikMrk">
    <w:name w:val="Loendi lõik Märk"/>
    <w:aliases w:val="Bullet List Märk,FooterText Märk,List Paragraph1 Märk,Colorful List Accent 1 Märk,numbered Märk,Paragraphe de liste1 Märk,列出段落 Märk,列出段落1 Märk,Bulletr List Paragraph Märk,List Paragraph2 Märk,List Paragraph21 Märk,Párrafo de lista1 Märk"/>
    <w:link w:val="Loendilik"/>
    <w:uiPriority w:val="34"/>
    <w:rsid w:val="002C50CE"/>
    <w:rPr>
      <w:rFonts w:ascii="Verdana" w:hAnsi="Verdana"/>
      <w:snapToGrid w:val="0"/>
      <w:sz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allaad"/>
    <w:uiPriority w:val="99"/>
    <w:qFormat/>
    <w:rsid w:val="002D1390"/>
    <w:pPr>
      <w:spacing w:after="160" w:line="240" w:lineRule="exact"/>
      <w:jc w:val="left"/>
    </w:pPr>
    <w:rPr>
      <w:rFonts w:ascii="Times New Roman" w:hAnsi="Times New Roman"/>
      <w:vertAlign w:val="superscript"/>
    </w:rPr>
  </w:style>
  <w:style w:type="character" w:customStyle="1" w:styleId="TaandegakehatekstMrk">
    <w:name w:val="Taandega kehatekst Märk"/>
    <w:link w:val="Taandegakehatekst"/>
    <w:semiHidden/>
    <w:rsid w:val="00A53E20"/>
    <w:rPr>
      <w:rFonts w:ascii="Verdana" w:hAnsi="Verdana"/>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rPr>
  </w:style>
  <w:style w:type="character" w:customStyle="1" w:styleId="Hyperlink3">
    <w:name w:val="Hyperlink.3"/>
    <w:rsid w:val="00510B7E"/>
  </w:style>
  <w:style w:type="paragraph" w:customStyle="1" w:styleId="footnote1">
    <w:name w:val="footnote1"/>
    <w:basedOn w:val="Normaallaad"/>
    <w:qFormat/>
    <w:rsid w:val="00C909EF"/>
    <w:pPr>
      <w:spacing w:after="0"/>
      <w:ind w:left="720" w:hanging="720"/>
    </w:pPr>
    <w:rPr>
      <w:rFonts w:ascii="Times New Roman" w:hAnsi="Times New Roman"/>
    </w:rPr>
  </w:style>
  <w:style w:type="paragraph" w:styleId="Normaallaadveeb">
    <w:name w:val="Normal (Web)"/>
    <w:basedOn w:val="Normaallaad"/>
    <w:uiPriority w:val="99"/>
    <w:semiHidden/>
    <w:unhideWhenUsed/>
    <w:rsid w:val="00832213"/>
    <w:pPr>
      <w:spacing w:before="100" w:beforeAutospacing="1" w:after="100" w:afterAutospacing="1"/>
      <w:jc w:val="left"/>
    </w:pPr>
    <w:rPr>
      <w:rFonts w:ascii="Times New Roman" w:hAnsi="Times New Roman"/>
      <w:sz w:val="24"/>
    </w:rPr>
  </w:style>
  <w:style w:type="character" w:styleId="Lahendamatamainimine">
    <w:name w:val="Unresolved Mention"/>
    <w:uiPriority w:val="99"/>
    <w:semiHidden/>
    <w:unhideWhenUsed/>
    <w:rsid w:val="000606A1"/>
    <w:rPr>
      <w:color w:val="605E5C"/>
      <w:shd w:val="clear" w:color="auto" w:fill="E1DFDD"/>
    </w:rPr>
  </w:style>
  <w:style w:type="character" w:customStyle="1" w:styleId="normaltextrun">
    <w:name w:val="normaltextrun"/>
    <w:rsid w:val="002B083E"/>
  </w:style>
  <w:style w:type="character" w:customStyle="1" w:styleId="markedcontent">
    <w:name w:val="markedcontent"/>
    <w:rsid w:val="002B083E"/>
  </w:style>
  <w:style w:type="character" w:customStyle="1" w:styleId="highlight">
    <w:name w:val="highlight"/>
    <w:rsid w:val="006E6ACB"/>
  </w:style>
  <w:style w:type="character" w:customStyle="1" w:styleId="ui-provider">
    <w:name w:val="ui-provider"/>
    <w:basedOn w:val="Liguvaikefont"/>
    <w:rsid w:val="00D366A9"/>
  </w:style>
  <w:style w:type="character" w:customStyle="1" w:styleId="findhit">
    <w:name w:val="findhit"/>
    <w:basedOn w:val="Liguvaikefont"/>
    <w:rsid w:val="00D00B44"/>
  </w:style>
  <w:style w:type="character" w:customStyle="1" w:styleId="eop">
    <w:name w:val="eop"/>
    <w:basedOn w:val="Liguvaikefont"/>
    <w:rsid w:val="00D00B44"/>
  </w:style>
  <w:style w:type="paragraph" w:customStyle="1" w:styleId="paragraph">
    <w:name w:val="paragraph"/>
    <w:basedOn w:val="Normaallaad"/>
    <w:rsid w:val="00DC6B95"/>
    <w:pPr>
      <w:spacing w:before="100" w:beforeAutospacing="1" w:after="100" w:afterAutospacing="1"/>
      <w:jc w:val="left"/>
    </w:pPr>
    <w:rPr>
      <w:rFonts w:ascii="Times New Roman" w:hAnsi="Times New Roman"/>
      <w:sz w:val="24"/>
    </w:rPr>
  </w:style>
  <w:style w:type="character" w:styleId="Tugev">
    <w:name w:val="Strong"/>
    <w:uiPriority w:val="22"/>
    <w:qFormat/>
    <w:rsid w:val="00876648"/>
    <w:rPr>
      <w:b/>
    </w:rPr>
  </w:style>
  <w:style w:type="character" w:customStyle="1" w:styleId="Footnote10">
    <w:name w:val="Footnote|1_"/>
    <w:link w:val="Footnote11"/>
    <w:rsid w:val="00C84080"/>
    <w:rPr>
      <w:rFonts w:ascii="Verdana" w:eastAsia="Verdana" w:hAnsi="Verdana" w:cs="Verdana"/>
      <w:sz w:val="16"/>
    </w:rPr>
  </w:style>
  <w:style w:type="character" w:customStyle="1" w:styleId="Bodytext1">
    <w:name w:val="Body text|1_"/>
    <w:link w:val="Bodytext10"/>
    <w:rsid w:val="00C84080"/>
    <w:rPr>
      <w:rFonts w:ascii="Verdana" w:eastAsia="Verdana" w:hAnsi="Verdana" w:cs="Verdana"/>
    </w:rPr>
  </w:style>
  <w:style w:type="paragraph" w:customStyle="1" w:styleId="Footnote11">
    <w:name w:val="Footnote|1"/>
    <w:basedOn w:val="Normaallaad"/>
    <w:link w:val="Footnote10"/>
    <w:rsid w:val="00C84080"/>
    <w:pPr>
      <w:widowControl w:val="0"/>
      <w:spacing w:after="0"/>
      <w:ind w:left="820" w:hanging="340"/>
      <w:jc w:val="left"/>
    </w:pPr>
    <w:rPr>
      <w:rFonts w:eastAsia="Verdana" w:cs="Verdana"/>
      <w:sz w:val="16"/>
    </w:rPr>
  </w:style>
  <w:style w:type="paragraph" w:customStyle="1" w:styleId="Bodytext10">
    <w:name w:val="Body text|1"/>
    <w:basedOn w:val="Normaallaad"/>
    <w:link w:val="Bodytext1"/>
    <w:rsid w:val="00C84080"/>
    <w:pPr>
      <w:widowControl w:val="0"/>
      <w:spacing w:after="180"/>
      <w:jc w:val="left"/>
    </w:pPr>
    <w:rPr>
      <w:rFonts w:eastAsia="Verdana" w:cs="Verdana"/>
    </w:rPr>
  </w:style>
  <w:style w:type="character" w:customStyle="1" w:styleId="Heading21">
    <w:name w:val="Heading #2|1_"/>
    <w:link w:val="Heading210"/>
    <w:rsid w:val="005E2609"/>
    <w:rPr>
      <w:rFonts w:ascii="Verdana" w:eastAsia="Verdana" w:hAnsi="Verdana" w:cs="Verdana"/>
      <w:i/>
      <w:color w:val="A50021"/>
      <w:u w:val="single"/>
    </w:rPr>
  </w:style>
  <w:style w:type="paragraph" w:customStyle="1" w:styleId="Heading210">
    <w:name w:val="Heading #2|1"/>
    <w:basedOn w:val="Normaallaad"/>
    <w:link w:val="Heading21"/>
    <w:rsid w:val="005E2609"/>
    <w:pPr>
      <w:widowControl w:val="0"/>
      <w:spacing w:after="180"/>
      <w:ind w:firstLine="460"/>
      <w:jc w:val="left"/>
      <w:outlineLvl w:val="1"/>
    </w:pPr>
    <w:rPr>
      <w:rFonts w:eastAsia="Verdana" w:cs="Verdana"/>
      <w:i/>
      <w:color w:val="A50021"/>
      <w:u w:val="single"/>
    </w:rPr>
  </w:style>
  <w:style w:type="paragraph" w:customStyle="1" w:styleId="P68B1DB1-Normal1">
    <w:name w:val="P68B1DB1-Normal1"/>
    <w:basedOn w:val="Normaallaad"/>
    <w:rPr>
      <w:rFonts w:ascii="EC Square Sans Pro Medium" w:hAnsi="EC Square Sans Pro Medium"/>
      <w:b/>
      <w:sz w:val="48"/>
    </w:rPr>
  </w:style>
  <w:style w:type="paragraph" w:customStyle="1" w:styleId="P68B1DB1-Normal2">
    <w:name w:val="P68B1DB1-Normal2"/>
    <w:basedOn w:val="Normaallaad"/>
    <w:rPr>
      <w:rFonts w:ascii="EC Square Sans Pro Light" w:hAnsi="EC Square Sans Pro Light"/>
      <w:b/>
      <w:sz w:val="48"/>
    </w:rPr>
  </w:style>
  <w:style w:type="paragraph" w:customStyle="1" w:styleId="P68B1DB1-Normal3">
    <w:name w:val="P68B1DB1-Normal3"/>
    <w:basedOn w:val="Normaallaad"/>
    <w:rPr>
      <w:rFonts w:ascii="EC Square Sans Pro Light" w:hAnsi="EC Square Sans Pro Light"/>
      <w:b/>
      <w:sz w:val="30"/>
    </w:rPr>
  </w:style>
  <w:style w:type="paragraph" w:customStyle="1" w:styleId="P68B1DB1-Normal4">
    <w:name w:val="P68B1DB1-Normal4"/>
    <w:basedOn w:val="Normaallaad"/>
    <w:rPr>
      <w:rFonts w:ascii="EC Square Sans Pro" w:hAnsi="EC Square Sans Pro" w:cs="EC Square Sans Pro"/>
      <w:color w:val="000000"/>
      <w:sz w:val="30"/>
    </w:rPr>
  </w:style>
  <w:style w:type="paragraph" w:customStyle="1" w:styleId="P68B1DB1-Normal5">
    <w:name w:val="P68B1DB1-Normal5"/>
    <w:basedOn w:val="Normaallaad"/>
    <w:rPr>
      <w:rFonts w:ascii="EC Square Sans Pro Light" w:hAnsi="EC Square Sans Pro Light"/>
      <w:b/>
    </w:rPr>
  </w:style>
  <w:style w:type="paragraph" w:customStyle="1" w:styleId="P68B1DB1-Normal6">
    <w:name w:val="P68B1DB1-Normal6"/>
    <w:basedOn w:val="Normaallaad"/>
    <w:rPr>
      <w:color w:val="595959"/>
    </w:rPr>
  </w:style>
  <w:style w:type="paragraph" w:customStyle="1" w:styleId="P68B1DB1-Normal7">
    <w:name w:val="P68B1DB1-Normal7"/>
    <w:basedOn w:val="Normaallaad"/>
    <w:rPr>
      <w:b/>
      <w:color w:val="595959"/>
    </w:rPr>
  </w:style>
  <w:style w:type="paragraph" w:customStyle="1" w:styleId="P68B1DB1-Normal8">
    <w:name w:val="P68B1DB1-Normal8"/>
    <w:basedOn w:val="Normaallaad"/>
    <w:rPr>
      <w:color w:val="595959"/>
      <w:sz w:val="18"/>
    </w:rPr>
  </w:style>
  <w:style w:type="paragraph" w:customStyle="1" w:styleId="P68B1DB1-Normal9">
    <w:name w:val="P68B1DB1-Normal9"/>
    <w:basedOn w:val="Normaallaad"/>
    <w:rPr>
      <w:sz w:val="22"/>
    </w:rPr>
  </w:style>
  <w:style w:type="paragraph" w:customStyle="1" w:styleId="P68B1DB1-Normal10">
    <w:name w:val="P68B1DB1-Normal10"/>
    <w:basedOn w:val="Normaallaad"/>
    <w:rPr>
      <w:rFonts w:ascii="Calibri" w:eastAsia="Calibri" w:hAnsi="Calibri" w:cs="Calibri"/>
      <w:b/>
      <w:sz w:val="22"/>
    </w:rPr>
  </w:style>
  <w:style w:type="paragraph" w:customStyle="1" w:styleId="P68B1DB1-Normal11">
    <w:name w:val="P68B1DB1-Normal11"/>
    <w:basedOn w:val="Normaallaad"/>
    <w:rPr>
      <w:rFonts w:ascii="Arial" w:eastAsia="Calibri" w:hAnsi="Arial" w:cs="Arial"/>
      <w:sz w:val="24"/>
    </w:rPr>
  </w:style>
  <w:style w:type="paragraph" w:customStyle="1" w:styleId="P68B1DB1-Normal12">
    <w:name w:val="P68B1DB1-Normal12"/>
    <w:basedOn w:val="Normaallaad"/>
    <w:rPr>
      <w:rFonts w:ascii="Arial" w:eastAsia="Calibri" w:hAnsi="Arial" w:cs="Arial"/>
      <w:sz w:val="16"/>
    </w:rPr>
  </w:style>
  <w:style w:type="paragraph" w:customStyle="1" w:styleId="P68B1DB1-Normal13">
    <w:name w:val="P68B1DB1-Normal13"/>
    <w:basedOn w:val="Normaallaad"/>
    <w:rPr>
      <w:rFonts w:ascii="Arial" w:eastAsia="Calibri" w:hAnsi="Arial" w:cs="Arial"/>
      <w:b/>
      <w:sz w:val="16"/>
    </w:rPr>
  </w:style>
  <w:style w:type="paragraph" w:customStyle="1" w:styleId="P68B1DB1-BodyText14">
    <w:name w:val="P68B1DB1-BodyText14"/>
    <w:basedOn w:val="Kehatekst"/>
    <w:rPr>
      <w:b/>
      <w:sz w:val="22"/>
    </w:rPr>
  </w:style>
  <w:style w:type="paragraph" w:customStyle="1" w:styleId="P68B1DB1-Normal15">
    <w:name w:val="P68B1DB1-Normal15"/>
    <w:basedOn w:val="Normaallaad"/>
    <w:rPr>
      <w:rFonts w:eastAsia="Calibri" w:cs="Verdana"/>
      <w:b/>
      <w:color w:val="A50021"/>
      <w:sz w:val="18"/>
    </w:rPr>
  </w:style>
  <w:style w:type="paragraph" w:customStyle="1" w:styleId="P68B1DB1-Normal16">
    <w:name w:val="P68B1DB1-Normal16"/>
    <w:basedOn w:val="Normaallaad"/>
    <w:rPr>
      <w:b/>
      <w:color w:val="A50021"/>
    </w:rPr>
  </w:style>
  <w:style w:type="paragraph" w:customStyle="1" w:styleId="P68B1DB1-Normal17">
    <w:name w:val="P68B1DB1-Normal17"/>
    <w:basedOn w:val="Normaallaad"/>
    <w:rPr>
      <w:rFonts w:cs="Verdana"/>
      <w:color w:val="000000"/>
    </w:rPr>
  </w:style>
  <w:style w:type="paragraph" w:customStyle="1" w:styleId="P68B1DB1-Normal18">
    <w:name w:val="P68B1DB1-Normal18"/>
    <w:basedOn w:val="Normaallaad"/>
    <w:rPr>
      <w:rFonts w:cs="Verdana"/>
    </w:rPr>
  </w:style>
  <w:style w:type="paragraph" w:customStyle="1" w:styleId="P68B1DB1-Bodytext1019">
    <w:name w:val="P68B1DB1-Bodytext1019"/>
    <w:basedOn w:val="Bodytext10"/>
    <w:rPr>
      <w:i/>
      <w:u w:val="single"/>
    </w:rPr>
  </w:style>
  <w:style w:type="paragraph" w:customStyle="1" w:styleId="P68B1DB1-Bodytext1020">
    <w:name w:val="P68B1DB1-Bodytext1020"/>
    <w:basedOn w:val="Bodytext10"/>
    <w:rPr>
      <w:b/>
    </w:rPr>
  </w:style>
  <w:style w:type="paragraph" w:customStyle="1" w:styleId="P68B1DB1-Normal21">
    <w:name w:val="P68B1DB1-Normal21"/>
    <w:basedOn w:val="Normaallaad"/>
    <w:rPr>
      <w:rFonts w:cs="Arial"/>
      <w:b/>
      <w:color w:val="595959"/>
      <w:sz w:val="16"/>
    </w:rPr>
  </w:style>
  <w:style w:type="paragraph" w:customStyle="1" w:styleId="P68B1DB1-Normal22">
    <w:name w:val="P68B1DB1-Normal22"/>
    <w:basedOn w:val="Normaallaad"/>
    <w:rPr>
      <w:b/>
      <w:color w:val="595959"/>
      <w:sz w:val="16"/>
    </w:rPr>
  </w:style>
  <w:style w:type="paragraph" w:customStyle="1" w:styleId="P68B1DB1-Normal23">
    <w:name w:val="P68B1DB1-Normal23"/>
    <w:basedOn w:val="Normaallaad"/>
    <w:rPr>
      <w:rFonts w:cs="Arial"/>
      <w:color w:val="595959"/>
      <w:sz w:val="16"/>
    </w:rPr>
  </w:style>
  <w:style w:type="paragraph" w:customStyle="1" w:styleId="P68B1DB1-Normal24">
    <w:name w:val="P68B1DB1-Normal24"/>
    <w:basedOn w:val="Normaallaad"/>
    <w:rPr>
      <w:rFonts w:cs="Arial"/>
      <w:color w:val="595959"/>
      <w:sz w:val="16"/>
      <w:u w:val="single"/>
    </w:rPr>
  </w:style>
  <w:style w:type="paragraph" w:customStyle="1" w:styleId="P68B1DB1-Normal25">
    <w:name w:val="P68B1DB1-Normal25"/>
    <w:basedOn w:val="Normaallaad"/>
    <w:rPr>
      <w:color w:val="595959"/>
      <w:sz w:val="16"/>
    </w:rPr>
  </w:style>
  <w:style w:type="paragraph" w:customStyle="1" w:styleId="P68B1DB1-Text126">
    <w:name w:val="P68B1DB1-Text126"/>
    <w:basedOn w:val="Text1"/>
    <w:rPr>
      <w:rFonts w:cs="Arial"/>
    </w:rPr>
  </w:style>
  <w:style w:type="paragraph" w:customStyle="1" w:styleId="P68B1DB1-ListParagraph27">
    <w:name w:val="P68B1DB1-ListParagraph27"/>
    <w:basedOn w:val="Loendilik"/>
    <w:rPr>
      <w:sz w:val="20"/>
    </w:rPr>
  </w:style>
  <w:style w:type="paragraph" w:customStyle="1" w:styleId="P68B1DB1-Default28">
    <w:name w:val="P68B1DB1-Default28"/>
    <w:basedOn w:val="Default"/>
    <w:rPr>
      <w:rFonts w:ascii="Verdana" w:hAnsi="Verdana" w:cs="Arial"/>
      <w:color w:val="auto"/>
      <w:sz w:val="20"/>
    </w:rPr>
  </w:style>
  <w:style w:type="paragraph" w:customStyle="1" w:styleId="P68B1DB1-Default29">
    <w:name w:val="P68B1DB1-Default29"/>
    <w:basedOn w:val="Default"/>
    <w:rPr>
      <w:sz w:val="20"/>
    </w:rPr>
  </w:style>
  <w:style w:type="paragraph" w:customStyle="1" w:styleId="P68B1DB1-Normal30">
    <w:name w:val="P68B1DB1-Normal30"/>
    <w:basedOn w:val="Normaallaad"/>
    <w:rPr>
      <w:rFonts w:cs="Arial"/>
    </w:rPr>
  </w:style>
  <w:style w:type="paragraph" w:customStyle="1" w:styleId="P68B1DB1-Normal31">
    <w:name w:val="P68B1DB1-Normal31"/>
    <w:basedOn w:val="Normaallaad"/>
    <w:rPr>
      <w:i/>
      <w:color w:val="A50021"/>
    </w:rPr>
  </w:style>
  <w:style w:type="paragraph" w:customStyle="1" w:styleId="P68B1DB1-Normal32">
    <w:name w:val="P68B1DB1-Normal32"/>
    <w:basedOn w:val="Normaallaad"/>
  </w:style>
  <w:style w:type="paragraph" w:customStyle="1" w:styleId="P68B1DB1-Normal33">
    <w:name w:val="P68B1DB1-Normal33"/>
    <w:basedOn w:val="Normaallaad"/>
    <w:rPr>
      <w:rFonts w:eastAsia="Verdana" w:cs="Verdana"/>
    </w:rPr>
  </w:style>
  <w:style w:type="paragraph" w:customStyle="1" w:styleId="P68B1DB1-Normal34">
    <w:name w:val="P68B1DB1-Normal34"/>
    <w:basedOn w:val="Normaallaad"/>
    <w:rPr>
      <w:rFonts w:eastAsia="Calibri"/>
    </w:rPr>
  </w:style>
  <w:style w:type="paragraph" w:customStyle="1" w:styleId="P68B1DB1-Default35">
    <w:name w:val="P68B1DB1-Default35"/>
    <w:basedOn w:val="Default"/>
    <w:rPr>
      <w:rFonts w:ascii="Verdana" w:hAnsi="Verdana"/>
      <w:sz w:val="20"/>
    </w:rPr>
  </w:style>
  <w:style w:type="paragraph" w:customStyle="1" w:styleId="P68B1DB1-Normal36">
    <w:name w:val="P68B1DB1-Normal36"/>
    <w:basedOn w:val="Normaallaad"/>
    <w:rPr>
      <w:rFonts w:cs="Arial"/>
      <w:b/>
      <w:color w:val="000000"/>
      <w:sz w:val="16"/>
    </w:rPr>
  </w:style>
  <w:style w:type="paragraph" w:customStyle="1" w:styleId="P68B1DB1-Normal37">
    <w:name w:val="P68B1DB1-Normal37"/>
    <w:basedOn w:val="Normaallaad"/>
    <w:rPr>
      <w:rFonts w:cs="Arial"/>
      <w:color w:val="000000"/>
      <w:sz w:val="16"/>
    </w:rPr>
  </w:style>
  <w:style w:type="paragraph" w:customStyle="1" w:styleId="P68B1DB1-Normal38">
    <w:name w:val="P68B1DB1-Normal38"/>
    <w:basedOn w:val="Normaallaad"/>
    <w:rPr>
      <w:b/>
    </w:rPr>
  </w:style>
  <w:style w:type="paragraph" w:customStyle="1" w:styleId="P68B1DB1-Normal39">
    <w:name w:val="P68B1DB1-Normal39"/>
    <w:basedOn w:val="Normaallaad"/>
    <w:rPr>
      <w:i/>
    </w:rPr>
  </w:style>
  <w:style w:type="paragraph" w:customStyle="1" w:styleId="P68B1DB1-Text240">
    <w:name w:val="P68B1DB1-Text240"/>
    <w:basedOn w:val="Text2"/>
    <w:rPr>
      <w:rFonts w:cs="Arial"/>
    </w:rPr>
  </w:style>
  <w:style w:type="paragraph" w:customStyle="1" w:styleId="P68B1DB1-Normal41">
    <w:name w:val="P68B1DB1-Normal41"/>
    <w:basedOn w:val="Normaallaad"/>
    <w:rPr>
      <w:color w:val="000000"/>
    </w:rPr>
  </w:style>
  <w:style w:type="paragraph" w:customStyle="1" w:styleId="P68B1DB1-Text142">
    <w:name w:val="P68B1DB1-Text142"/>
    <w:basedOn w:val="Text1"/>
    <w:rPr>
      <w:sz w:val="18"/>
    </w:rPr>
  </w:style>
  <w:style w:type="paragraph" w:customStyle="1" w:styleId="P68B1DB1-Normal43">
    <w:name w:val="P68B1DB1-Normal43"/>
    <w:basedOn w:val="Normaallaad"/>
    <w:rPr>
      <w:sz w:val="18"/>
    </w:rPr>
  </w:style>
  <w:style w:type="paragraph" w:customStyle="1" w:styleId="P68B1DB1-Normal44">
    <w:name w:val="P68B1DB1-Normal44"/>
    <w:basedOn w:val="Normaallaad"/>
    <w:rPr>
      <w:rFonts w:eastAsia="Calibri"/>
      <w:color w:val="595959"/>
      <w:sz w:val="18"/>
    </w:rPr>
  </w:style>
  <w:style w:type="paragraph" w:customStyle="1" w:styleId="P68B1DB1-Footer45">
    <w:name w:val="P68B1DB1-Footer45"/>
    <w:basedOn w:val="Jalus"/>
    <w:rPr>
      <w:rFonts w:ascii="Verdana" w:hAnsi="Verdana"/>
    </w:rPr>
  </w:style>
  <w:style w:type="paragraph" w:customStyle="1" w:styleId="P68B1DB1-Normal46">
    <w:name w:val="P68B1DB1-Normal46"/>
    <w:basedOn w:val="Normaallaa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99798029">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20847504">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17" Type="http://schemas.openxmlformats.org/officeDocument/2006/relationships/hyperlink" Target="https://ec.europa.eu/info/funding-tenders/opportunities/portal/screen/how-to-participate/participant-register" TargetMode="External"/><Relationship Id="rId21" Type="http://schemas.openxmlformats.org/officeDocument/2006/relationships/footer" Target="footer3.xml"/><Relationship Id="rId42" Type="http://schemas.openxmlformats.org/officeDocument/2006/relationships/hyperlink" Target="https://eu-for-children.europa.eu" TargetMode="External"/><Relationship Id="rId47" Type="http://schemas.openxmlformats.org/officeDocument/2006/relationships/hyperlink" Target="https://digital-strategy.ec.europa.eu/en/policies/strategy-better-internet-kids" TargetMode="External"/><Relationship Id="rId63" Type="http://schemas.openxmlformats.org/officeDocument/2006/relationships/hyperlink" Target="https://better-internet-for-kids.europa.eu/en/news/new-bik-knowledge-hub-european-central-access-point-information-evidence-policy-and-practice" TargetMode="External"/><Relationship Id="rId68" Type="http://schemas.openxmlformats.org/officeDocument/2006/relationships/hyperlink" Target="https://digitallibrary.un.org/record/671444?v=pdf" TargetMode="External"/><Relationship Id="rId84" Type="http://schemas.openxmlformats.org/officeDocument/2006/relationships/image" Target="media/image5.png"/><Relationship Id="rId89" Type="http://schemas.openxmlformats.org/officeDocument/2006/relationships/hyperlink" Target="https://ec.europa.eu/info/funding-tenders/opportunities/docs/2021-2027/common/guidance/rules-lev-lear-fca_en.pdf" TargetMode="External"/><Relationship Id="rId112" Type="http://schemas.openxmlformats.org/officeDocument/2006/relationships/hyperlink" Target="mailto:EACEA-CERV@ec.europa.eu" TargetMode="External"/><Relationship Id="rId16" Type="http://schemas.openxmlformats.org/officeDocument/2006/relationships/header" Target="header1.xml"/><Relationship Id="rId107" Type="http://schemas.openxmlformats.org/officeDocument/2006/relationships/hyperlink" Target="https://ec.europa.eu/info/funding-tenders/opportunities/docs/2021-2027/common/guidance/om_en.pdf" TargetMode="External"/><Relationship Id="rId11" Type="http://schemas.openxmlformats.org/officeDocument/2006/relationships/settings" Target="settings.xml"/><Relationship Id="rId32" Type="http://schemas.openxmlformats.org/officeDocument/2006/relationships/hyperlink" Target="https://ec.europa.eu/info/funding-tenders/opportunities/portal/screen/opportunities/projects-results?isExactMatch=true&amp;order=DESC&amp;pageNumber=1&amp;pageSize=10&amp;sortBy=title" TargetMode="External"/><Relationship Id="rId37" Type="http://schemas.openxmlformats.org/officeDocument/2006/relationships/hyperlink" Target="https://eu-for-children.europa.eu/home" TargetMode="External"/><Relationship Id="rId53" Type="http://schemas.openxmlformats.org/officeDocument/2006/relationships/hyperlink" Target="https://commission.europa.eu/document/f53f19ef-c655-4d63-91e5-db4fee59ca3e_en" TargetMode="External"/><Relationship Id="rId58" Type="http://schemas.openxmlformats.org/officeDocument/2006/relationships/hyperlink" Target="https://ec.europa.eu/info/funding-tenders/opportunities/portal/screen/opportunities/projects-results" TargetMode="External"/><Relationship Id="rId74" Type="http://schemas.openxmlformats.org/officeDocument/2006/relationships/hyperlink" Target="https://commission.europa.eu/system/files/2022-12/lundy_model_of_participation_0.pdf" TargetMode="External"/><Relationship Id="rId79" Type="http://schemas.openxmlformats.org/officeDocument/2006/relationships/hyperlink" Target="https://www.comicrelief.com/positive-practices/comic-reliefs-safeguarding-framework" TargetMode="External"/><Relationship Id="rId102" Type="http://schemas.openxmlformats.org/officeDocument/2006/relationships/hyperlink" Target="https://ec.europa.eu/info/funding-tenders/opportunities/docs/2021-2027/common/guidance/aga_en.pdf" TargetMode="External"/><Relationship Id="rId123" Type="http://schemas.openxmlformats.org/officeDocument/2006/relationships/hyperlink" Target="https://eur-lex.europa.eu/legal-content/EN/ALL/?uri=CELEX:32018R1046&amp;qid=1535046024012" TargetMode="Externa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eur-lex.europa.eu/legal-content/EN/ALL/?uri=CELEX:32016R0679&amp;qid=1613382053477" TargetMode="External"/><Relationship Id="rId95" Type="http://schemas.openxmlformats.org/officeDocument/2006/relationships/hyperlink" Target="https://ec.europa.eu/info/funding-tenders/opportunities/docs/2021-2027/common/guidance/rules-lev-lear-fca_en.pdf" TargetMode="External"/><Relationship Id="rId22" Type="http://schemas.openxmlformats.org/officeDocument/2006/relationships/image" Target="media/image3.png"/><Relationship Id="rId27" Type="http://schemas.openxmlformats.org/officeDocument/2006/relationships/hyperlink" Target="https://ec.europa.eu/info/funding-tenders/opportunities/docs/2021-2027/common/guidance/om_en.pdf" TargetMode="External"/><Relationship Id="rId43" Type="http://schemas.openxmlformats.org/officeDocument/2006/relationships/hyperlink" Target="https://digital-strategy.ec.europa.eu/en/policies/strategy-better-internet-kids" TargetMode="External"/><Relationship Id="rId48" Type="http://schemas.openxmlformats.org/officeDocument/2006/relationships/hyperlink" Target="https://digital-strategy.ec.europa.eu/en/policies/digital-services-act-package" TargetMode="External"/><Relationship Id="rId64" Type="http://schemas.openxmlformats.org/officeDocument/2006/relationships/hyperlink" Target="https://www.lse.ac.uk/media-and-communications/assets/documents/research/eu-kids-online/reports/EU-Kids-Online-2020-10Feb2020.pdf" TargetMode="External"/><Relationship Id="rId69" Type="http://schemas.openxmlformats.org/officeDocument/2006/relationships/hyperlink" Target="https://commission.europa.eu/content/study-child-participation_en" TargetMode="External"/><Relationship Id="rId113" Type="http://schemas.openxmlformats.org/officeDocument/2006/relationships/image" Target="media/image6.png"/><Relationship Id="rId118" Type="http://schemas.openxmlformats.org/officeDocument/2006/relationships/hyperlink" Target="https://ec.europa.eu/info/funding-tenders/opportunities/docs/2021-2027/common/guidance/aga_en.pdf" TargetMode="External"/><Relationship Id="rId80"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85" Type="http://schemas.openxmlformats.org/officeDocument/2006/relationships/hyperlink" Target="https://ec.europa.eu/info/funding-tenders/opportunities/docs/2021-2027/common/guidance/om_en.pdf" TargetMode="External"/><Relationship Id="rId12" Type="http://schemas.openxmlformats.org/officeDocument/2006/relationships/webSettings" Target="webSettings.xml"/><Relationship Id="rId17" Type="http://schemas.openxmlformats.org/officeDocument/2006/relationships/header" Target="header2.xml"/><Relationship Id="rId33" Type="http://schemas.openxmlformats.org/officeDocument/2006/relationships/hyperlink" Target="https://www.ohchr.org/en/instruments-mechanisms/instruments/convention-rights-child" TargetMode="External"/><Relationship Id="rId38" Type="http://schemas.openxmlformats.org/officeDocument/2006/relationships/hyperlink" Target="https://commission.europa.eu/about-european-commission/towards-new-commission-2024-2029_en" TargetMode="External"/><Relationship Id="rId59" Type="http://schemas.openxmlformats.org/officeDocument/2006/relationships/hyperlink" Target="https://www.ohchr.org/en/instruments-mechanisms/instruments/convention-rights-child" TargetMode="External"/><Relationship Id="rId103" Type="http://schemas.openxmlformats.org/officeDocument/2006/relationships/hyperlink" Target="https://webgate.ec.europa.eu/cas/eim/external/register.cgi" TargetMode="External"/><Relationship Id="rId108" Type="http://schemas.openxmlformats.org/officeDocument/2006/relationships/hyperlink" Target="https://ec.europa.eu/info/funding-tenders/opportunities/docs/2021-2027/common/guidance/om_en.pdf" TargetMode="External"/><Relationship Id="rId124" Type="http://schemas.openxmlformats.org/officeDocument/2006/relationships/hyperlink" Target="https://ec.europa.eu/budget/fts/index_en.htm" TargetMode="External"/><Relationship Id="rId54" Type="http://schemas.openxmlformats.org/officeDocument/2006/relationships/hyperlink" Target="https://eige.europa.eu/gender-mainstreaming" TargetMode="External"/><Relationship Id="rId70" Type="http://schemas.openxmlformats.org/officeDocument/2006/relationships/hyperlink" Target="https://commission.europa.eu/content/study-child-participation_en" TargetMode="External"/><Relationship Id="rId75" Type="http://schemas.openxmlformats.org/officeDocument/2006/relationships/hyperlink" Target="http://www.childrights4all.eu/?page_id=114" TargetMode="External"/><Relationship Id="rId91" Type="http://schemas.openxmlformats.org/officeDocument/2006/relationships/hyperlink" Target="https://eige.europa.eu/gender-mainstreaming/toolkits/gender-impact-assessment/guide-gender-impact-assessment" TargetMode="External"/><Relationship Id="rId96" Type="http://schemas.openxmlformats.org/officeDocument/2006/relationships/hyperlink" Target="http://eur-lex.europa.eu/legal-content/EN/ALL/?uri=CELEX:31995R2988&amp;qid=1501598622514"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eur-lex.europa.eu/legal-content/en/TXT/?uri=CELEX%3A32024R2509" TargetMode="External"/><Relationship Id="rId28" Type="http://schemas.openxmlformats.org/officeDocument/2006/relationships/hyperlink" Target="https://ec.europa.eu/info/funding-tenders/opportunities/docs/2021-2027/common/guidance/aga_en.pdf" TargetMode="External"/><Relationship Id="rId49" Type="http://schemas.openxmlformats.org/officeDocument/2006/relationships/hyperlink" Target="https://digital-strategy.ec.europa.eu/en/policies/safer-internet-centres" TargetMode="External"/><Relationship Id="rId114" Type="http://schemas.openxmlformats.org/officeDocument/2006/relationships/hyperlink" Target="https://ec.europa.eu/info/funding-tenders/opportunities/docs/2021-2027/common/ftp/tc_en.pdf" TargetMode="External"/><Relationship Id="rId119" Type="http://schemas.openxmlformats.org/officeDocument/2006/relationships/hyperlink" Target="https://ec.europa.eu/info/funding-tenders/opportunities/docs/2021-2027/common/guidance/aga_en.pdf" TargetMode="External"/><Relationship Id="rId44" Type="http://schemas.openxmlformats.org/officeDocument/2006/relationships/hyperlink" Target="https://commission.europa.eu/strategy-and-policy/priorities-2019-2024/new-push-european-democracy/protecting-democracy_en" TargetMode="External"/><Relationship Id="rId60" Type="http://schemas.openxmlformats.org/officeDocument/2006/relationships/hyperlink" Target="https://www.ohchr.org/en/documents/general-comments-and-recommendations/general-comment-no-25-2021-childrens-rights-relation" TargetMode="External"/><Relationship Id="rId65" Type="http://schemas.openxmlformats.org/officeDocument/2006/relationships/hyperlink" Target="https://eu-for-children.europa.eu" TargetMode="External"/><Relationship Id="rId81" Type="http://schemas.openxmlformats.org/officeDocument/2006/relationships/hyperlink" Target="https://commission.europa.eu/document/f53f19ef-c655-4d63-91e5-db4fee59ca3e_en" TargetMode="External"/><Relationship Id="rId86" Type="http://schemas.openxmlformats.org/officeDocument/2006/relationships/hyperlink" Target="https://ec.europa.eu/info/funding-tenders/opportunities/docs/2021-2027/cerv/guidance/list-3rd-country-participation_cerv_en.pdf" TargetMode="External"/><Relationship Id="rId13" Type="http://schemas.openxmlformats.org/officeDocument/2006/relationships/footnotes" Target="footnotes.xml"/><Relationship Id="rId18" Type="http://schemas.openxmlformats.org/officeDocument/2006/relationships/footer" Target="footer1.xml"/><Relationship Id="rId39" Type="http://schemas.openxmlformats.org/officeDocument/2006/relationships/hyperlink" Target="https://commission.europa.eu/about-european-commission/towards-new-commission-2024-2029_en" TargetMode="External"/><Relationship Id="rId109" Type="http://schemas.openxmlformats.org/officeDocument/2006/relationships/hyperlink" Target="https://ec.europa.eu/info/funding-tenders/opportunities/portal/screen/support/faq;categories=;programme=null;actions=;keyword=" TargetMode="External"/><Relationship Id="rId34" Type="http://schemas.openxmlformats.org/officeDocument/2006/relationships/hyperlink" Target="https://eur-lex.europa.eu/legal-content/EN/TXT/?qid=1538472574246&amp;uri=CELEX:12016ME/TXT" TargetMode="External"/><Relationship Id="rId50" Type="http://schemas.openxmlformats.org/officeDocument/2006/relationships/hyperlink" Target="https://eige.europa.eu/gender-mainstreaming/tools-methods/gender-analysis" TargetMode="External"/><Relationship Id="rId55" Type="http://schemas.openxmlformats.org/officeDocument/2006/relationships/hyperlink" Target="https://commission.europa.eu/strategy-and-policy/policies/justice-and-fundamental-rights/rights-child/eu-strategy-rights-child-and-european-child-guarantee_en" TargetMode="External"/><Relationship Id="rId76" Type="http://schemas.openxmlformats.org/officeDocument/2006/relationships/hyperlink" Target="https://health.ec.europa.eu/publications/comprehensive-approach-mental-health_en" TargetMode="External"/><Relationship Id="rId97" Type="http://schemas.openxmlformats.org/officeDocument/2006/relationships/hyperlink" Target="https://ec.europa.eu/info/funding-tenders/opportunities/docs/2021-2027/common/ftp/tc_en.pdf" TargetMode="External"/><Relationship Id="rId104" Type="http://schemas.openxmlformats.org/officeDocument/2006/relationships/hyperlink" Target="https://ec.europa.eu/info/funding-tenders/opportunities/portal/screen/how-to-participate/participant-register" TargetMode="External"/><Relationship Id="rId120" Type="http://schemas.openxmlformats.org/officeDocument/2006/relationships/hyperlink" Target="https://eur-lex.europa.eu/legal-content/EN/ALL/?uri=CELEX:32018R1046&amp;qid=1535046024012" TargetMode="External"/><Relationship Id="rId125"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hyperlink" Target="https://search.coe.int/cm/Pages/result_details.aspx?ObjectID=09000016805cb0ca" TargetMode="External"/><Relationship Id="rId92" Type="http://schemas.openxmlformats.org/officeDocument/2006/relationships/hyperlink" Target="https://eige.europa.eu/gender-mainstreaming/methods-tools/sex-disaggregated-data" TargetMode="External"/><Relationship Id="rId2" Type="http://schemas.openxmlformats.org/officeDocument/2006/relationships/customXml" Target="../customXml/item2.xml"/><Relationship Id="rId29" Type="http://schemas.openxmlformats.org/officeDocument/2006/relationships/hyperlink" Target="https://ec.europa.eu/programmes/europe-for-citizens/projects/" TargetMode="External"/><Relationship Id="rId24" Type="http://schemas.openxmlformats.org/officeDocument/2006/relationships/hyperlink" Target="https://eur-lex.europa.eu/legal-content/EN/ALL/?uri=CELEX:32021R0692&amp;qid=1621199407469" TargetMode="External"/><Relationship Id="rId40" Type="http://schemas.openxmlformats.org/officeDocument/2006/relationships/hyperlink" Target="https://commission.europa.eu/about-european-commission/towards-new-commission-2024-2029_en" TargetMode="External"/><Relationship Id="rId45" Type="http://schemas.openxmlformats.org/officeDocument/2006/relationships/hyperlink" Target="https://health.ec.europa.eu/publications/comprehensive-approach-mental-health_en" TargetMode="External"/><Relationship Id="rId66" Type="http://schemas.openxmlformats.org/officeDocument/2006/relationships/hyperlink" Target="https://eu-for-children.europa.eu/system/files/2024-06/Summary_Democracy-Voting_Reprt.pdf" TargetMode="External"/><Relationship Id="rId87" Type="http://schemas.openxmlformats.org/officeDocument/2006/relationships/hyperlink" Target="https://ec.europa.eu/info/funding-tenders/opportunities/portal/screen/how-to-participate/participant-register" TargetMode="External"/><Relationship Id="rId110" Type="http://schemas.openxmlformats.org/officeDocument/2006/relationships/hyperlink" Target="https://commission.europa.eu/funding-tenders/find-funding/eu-funding-programmes/citizens-equality-rights-and-values-programme/citizens-equality-rights-and-values-programme-overview/cerv-national-contact-points_en" TargetMode="External"/><Relationship Id="rId115" Type="http://schemas.openxmlformats.org/officeDocument/2006/relationships/hyperlink" Target="https://ec.europa.eu/info/funding-tenders/opportunities/portal/screen/how-to-participate/participant-register" TargetMode="External"/><Relationship Id="rId61" Type="http://schemas.openxmlformats.org/officeDocument/2006/relationships/hyperlink" Target="https://digital-strategy.ec.europa.eu/en/library/digital-services-act-dsa-explained-measures-protect-children-and-young-people-online" TargetMode="External"/><Relationship Id="rId82" Type="http://schemas.openxmlformats.org/officeDocument/2006/relationships/hyperlink" Target="https://commission.europa.eu/document/5eb32b81-f97a-45bb-a08b-cbecf5215eeb_en" TargetMode="External"/><Relationship Id="rId19" Type="http://schemas.openxmlformats.org/officeDocument/2006/relationships/footer" Target="footer2.xml"/><Relationship Id="rId14" Type="http://schemas.openxmlformats.org/officeDocument/2006/relationships/endnotes" Target="endnotes.xml"/><Relationship Id="rId30" Type="http://schemas.openxmlformats.org/officeDocument/2006/relationships/hyperlink" Target="https://ec.europa.eu/info/funding-tenders/opportunities/portal/screen/opportunities/projects-results;programCode=REC" TargetMode="External"/><Relationship Id="rId35" Type="http://schemas.openxmlformats.org/officeDocument/2006/relationships/hyperlink" Target="https://www.europarl.europa.eu/charter/pdf/text_en.pdf" TargetMode="External"/><Relationship Id="rId56" Type="http://schemas.openxmlformats.org/officeDocument/2006/relationships/hyperlink" Target="https://commission.europa.eu/document/36591cfb-1b0a-4130-985e-332fd87d40c1_en" TargetMode="External"/><Relationship Id="rId77" Type="http://schemas.openxmlformats.org/officeDocument/2006/relationships/hyperlink" Target="https://webgate.ec.europa.eu/dyna/bp-portal/" TargetMode="External"/><Relationship Id="rId100" Type="http://schemas.openxmlformats.org/officeDocument/2006/relationships/hyperlink" Target="https://ec.europa.eu/info/funding-tenders/opportunities/docs/2021-2027/common/guidance/aga_en.pdf" TargetMode="External"/><Relationship Id="rId105"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12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https://commission.europa.eu/document/f53f19ef-c655-4d63-91e5-db4fee59ca3e_en" TargetMode="External"/><Relationship Id="rId72" Type="http://schemas.openxmlformats.org/officeDocument/2006/relationships/hyperlink" Target="https://search.coe.int/cm/Pages/result_details.aspx?ObjectID=09000016805cb0ca" TargetMode="External"/><Relationship Id="rId93" Type="http://schemas.openxmlformats.org/officeDocument/2006/relationships/hyperlink" Target="https://commission.europa.eu/document/f53f19ef-c655-4d63-91e5-db4fee59ca3e_en" TargetMode="External"/><Relationship Id="rId98" Type="http://schemas.openxmlformats.org/officeDocument/2006/relationships/hyperlink" Target="https://ec.europa.eu/info/funding-tenders/opportunities/portal/screen/how-to-participate/reference-documents" TargetMode="External"/><Relationship Id="rId121" Type="http://schemas.openxmlformats.org/officeDocument/2006/relationships/hyperlink" Target="https://ec.europa.eu/budget/fts/index_en.htm" TargetMode="External"/><Relationship Id="rId3" Type="http://schemas.openxmlformats.org/officeDocument/2006/relationships/customXml" Target="../customXml/item3.xml"/><Relationship Id="rId25" Type="http://schemas.openxmlformats.org/officeDocument/2006/relationships/hyperlink" Target="https://commission.europa.eu/document/download/82d344ee-cad5-4338-801f-6e1af79a7a40_en?filename=C_2024_4922_F1_ANNEX_EN_V4_P1_3484994.PDF" TargetMode="External"/><Relationship Id="rId46" Type="http://schemas.openxmlformats.org/officeDocument/2006/relationships/hyperlink" Target="https://commission.europa.eu/document/36591cfb-1b0a-4130-985e-332fd87d40c1_en" TargetMode="External"/><Relationship Id="rId67" Type="http://schemas.openxmlformats.org/officeDocument/2006/relationships/hyperlink" Target="https://eu-for-children.europa.eu/system/files/2024-07/2024-07_Democracy-Voting_Full-Report.pdf.docx" TargetMode="External"/><Relationship Id="rId116" Type="http://schemas.openxmlformats.org/officeDocument/2006/relationships/hyperlink" Target="https://ec.europa.eu/info/funding-tenders/opportunities/docs/2021-2027/common/ftp/tc_en.pdf" TargetMode="External"/><Relationship Id="rId20" Type="http://schemas.openxmlformats.org/officeDocument/2006/relationships/header" Target="header3.xml"/><Relationship Id="rId41" Type="http://schemas.openxmlformats.org/officeDocument/2006/relationships/hyperlink" Target="https://commission.europa.eu/strategy-and-policy/policies/justice-and-fundamental-rights/rights-child/eu-strategy-rights-child-and-european-child-guarantee_en" TargetMode="External"/><Relationship Id="rId62" Type="http://schemas.openxmlformats.org/officeDocument/2006/relationships/hyperlink" Target="https://better-internet-for-kids.europa.eu/en/bik/bik-plus-strategy" TargetMode="External"/><Relationship Id="rId83" Type="http://schemas.openxmlformats.org/officeDocument/2006/relationships/hyperlink" Target="https://ec.europa.eu/info/funding-tenders/opportunities/docs/2021-2027/common/guidance/aga_en.pdf" TargetMode="External"/><Relationship Id="rId88" Type="http://schemas.openxmlformats.org/officeDocument/2006/relationships/hyperlink" Target="http://www.sanctionsmap.eu/" TargetMode="External"/><Relationship Id="rId111" Type="http://schemas.openxmlformats.org/officeDocument/2006/relationships/hyperlink" Target="https://ec.europa.eu/info/funding-tenders/opportunities/portal/screen/support/helpdesks/contact-form" TargetMode="External"/><Relationship Id="rId15" Type="http://schemas.openxmlformats.org/officeDocument/2006/relationships/image" Target="media/image1.png"/><Relationship Id="rId36" Type="http://schemas.openxmlformats.org/officeDocument/2006/relationships/hyperlink" Target="https://commission.europa.eu/strategy-and-policy/policies/justice-and-fundamental-rights/rights-child/eu-strategy-rights-child-and-european-child-guarantee_en" TargetMode="External"/><Relationship Id="rId57" Type="http://schemas.openxmlformats.org/officeDocument/2006/relationships/hyperlink" Target="https://www.unicef.org/eu/reports/report-our-europe-our-rights-our-future" TargetMode="External"/><Relationship Id="rId106" Type="http://schemas.openxmlformats.org/officeDocument/2006/relationships/hyperlink" Target="https://ec.europa.eu/info/funding-tenders/opportunities/portal/screen/support/helpdesks/contact-form" TargetMode="External"/><Relationship Id="rId127" Type="http://schemas.openxmlformats.org/officeDocument/2006/relationships/fontTable" Target="fontTable.xml"/><Relationship Id="rId10" Type="http://schemas.openxmlformats.org/officeDocument/2006/relationships/styles" Target="styles.xml"/><Relationship Id="rId31" Type="http://schemas.openxmlformats.org/officeDocument/2006/relationships/hyperlink" Target="https://ec.europa.eu/justice/grants/results/daphne-toolkit/daphne-toolkit-%E2%80%93-active-resource-daphne-programme_en" TargetMode="External"/><Relationship Id="rId52" Type="http://schemas.openxmlformats.org/officeDocument/2006/relationships/hyperlink" Target="https://commission.europa.eu/document/5eb32b81-f97a-45bb-a08b-cbecf5215eeb_en" TargetMode="External"/><Relationship Id="rId73" Type="http://schemas.openxmlformats.org/officeDocument/2006/relationships/hyperlink" Target="https://rm.coe.int/CoERMPublicCommonSearchServices/DisplayDCTMContent?documentId=09000016806482d9" TargetMode="External"/><Relationship Id="rId78" Type="http://schemas.openxmlformats.org/officeDocument/2006/relationships/hyperlink" Target="https://commission.europa.eu/system/files/2023-10/KCS-CS-Standards-ENG-200218.pdf" TargetMode="External"/><Relationship Id="rId94" Type="http://schemas.openxmlformats.org/officeDocument/2006/relationships/hyperlink" Target="https://ec.europa.eu/info/funding-tenders/opportunities/portal/screen/how-to-participate/participant-register" TargetMode="External"/><Relationship Id="rId99" Type="http://schemas.openxmlformats.org/officeDocument/2006/relationships/hyperlink" Target="https://ec.europa.eu/info/funding-tenders/opportunities/portal/screen/programmes/horizon/lump-sum/guidance" TargetMode="External"/><Relationship Id="rId101" Type="http://schemas.openxmlformats.org/officeDocument/2006/relationships/hyperlink" Target="https://ec.europa.eu/info/funding-tenders/opportunities/docs/2021-2027/common/guidance/aga_en.pdf" TargetMode="External"/><Relationship Id="rId122" Type="http://schemas.openxmlformats.org/officeDocument/2006/relationships/hyperlink" Target="https://ec.europa.eu/info/funding-tenders/opportunities/docs/2021-2027/common/ftp/privacy-statement_en.pdf" TargetMode="External"/><Relationship Id="rId4" Type="http://schemas.openxmlformats.org/officeDocument/2006/relationships/customXml" Target="../customXml/item4.xml"/><Relationship Id="rId9"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80/1369118X.2018.1563203" TargetMode="External"/><Relationship Id="rId13" Type="http://schemas.openxmlformats.org/officeDocument/2006/relationships/hyperlink" Target="https://ec.europa.eu/eurostat/web/children-youth/database" TargetMode="External"/><Relationship Id="rId18" Type="http://schemas.openxmlformats.org/officeDocument/2006/relationships/hyperlink" Target="https://eur-lex.europa.eu/legal-content/en/TXT/?uri=CELEX%3A32024R2509" TargetMode="External"/><Relationship Id="rId3" Type="http://schemas.openxmlformats.org/officeDocument/2006/relationships/hyperlink" Target="https://eu-for-children.europa.eu/democracy-voting-survey" TargetMode="External"/><Relationship Id="rId21" Type="http://schemas.openxmlformats.org/officeDocument/2006/relationships/hyperlink" Target="https://eur-lex.europa.eu/legal-content/en/TXT/?uri=CELEX%3A32024R2509" TargetMode="External"/><Relationship Id="rId7" Type="http://schemas.openxmlformats.org/officeDocument/2006/relationships/hyperlink" Target="https://commission.europa.eu/about-european-commission/towards-new-commission-2024-2029/president-elect-ursula-von-der-leyen_en" TargetMode="External"/><Relationship Id="rId12" Type="http://schemas.openxmlformats.org/officeDocument/2006/relationships/hyperlink" Target="https://familja.gov.mt/" TargetMode="External"/><Relationship Id="rId17" Type="http://schemas.openxmlformats.org/officeDocument/2006/relationships/hyperlink" Target="https://eur-lex.europa.eu/legal-content/en/TXT/?uri=CELEX%3A32024R2509" TargetMode="External"/><Relationship Id="rId2" Type="http://schemas.openxmlformats.org/officeDocument/2006/relationships/hyperlink" Target="%20https://childfriendlygovernance.org/europe-kids-want%20" TargetMode="External"/><Relationship Id="rId16" Type="http://schemas.openxmlformats.org/officeDocument/2006/relationships/hyperlink" Target="https://enoc.eu/what-we-do/annual-advocacy-areas/child-rights-impact-assessment/" TargetMode="External"/><Relationship Id="rId20" Type="http://schemas.openxmlformats.org/officeDocument/2006/relationships/hyperlink" Target="https://eur-lex.europa.eu/legal-content/en/TXT/?uri=CELEX%3A32024R2509" TargetMode="External"/><Relationship Id="rId1" Type="http://schemas.openxmlformats.org/officeDocument/2006/relationships/hyperlink" Target="https://commission.europa.eu/document/download/82d344ee-cad5-4338-801f-6e1af79a7a40_en?filename=C_2024_4922_F1_ANNEX_EN_V4_P1_3484994.PDF" TargetMode="External"/><Relationship Id="rId6" Type="http://schemas.openxmlformats.org/officeDocument/2006/relationships/hyperlink" Target="https://digital-strategy.ec.europa.eu/en/library/digital-decade-children-and-youth-new-european-strategy-better-internet-kids-bik" TargetMode="External"/><Relationship Id="rId11" Type="http://schemas.openxmlformats.org/officeDocument/2006/relationships/hyperlink" Target="https://empoweringchildren.gov.mt/about-us/" TargetMode="External"/><Relationship Id="rId5" Type="http://schemas.openxmlformats.org/officeDocument/2006/relationships/hyperlink" Target="https://digital-strategy.ec.europa.eu/en/policies/digital-services-act-package" TargetMode="External"/><Relationship Id="rId15" Type="http://schemas.openxmlformats.org/officeDocument/2006/relationships/hyperlink" Target="https://www.ohchr.org/en/documents/tools-and-resources/guidance-note-secretary-general-child-rights-mainstreaming" TargetMode="External"/><Relationship Id="rId10" Type="http://schemas.openxmlformats.org/officeDocument/2006/relationships/hyperlink" Target="https://commission.europa.eu/document/download/3f0302c5-f208-4f3a-a910-4cac49adbc12_en?filename=child_participation_final_raport_revised%20_28.04.2021_FINAL_web_pdf" TargetMode="External"/><Relationship Id="rId19" Type="http://schemas.openxmlformats.org/officeDocument/2006/relationships/hyperlink" Target="http://www.sanctionsmap.eu/" TargetMode="External"/><Relationship Id="rId4" Type="http://schemas.openxmlformats.org/officeDocument/2006/relationships/hyperlink" Target="https://commission.europa.eu/about-european-commission/towards-new-commission-2024-2029/president-elect-ursula-von-der-leyen_en" TargetMode="External"/><Relationship Id="rId9" Type="http://schemas.openxmlformats.org/officeDocument/2006/relationships/hyperlink" Target="https://eu-for-children.europa.eu/" TargetMode="External"/><Relationship Id="rId14" Type="http://schemas.openxmlformats.org/officeDocument/2006/relationships/hyperlink" Target="https://www.ohchr.org/en/documents/general-comments-and-recommendations/general-comment-no-19-2016-public-budgeting" TargetMode="External"/><Relationship Id="rId22" Type="http://schemas.openxmlformats.org/officeDocument/2006/relationships/hyperlink" Target="https://ec.europa.eu/info/funding-tenders/opportunities/docs/2021-2027/cerv/guidance/ls-decision_cerv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2.xml><?xml version="1.0" encoding="utf-8"?>
<EurolookProperties>
  <ProductCustomizationId/>
  <Created>
    <Version>4.5</Version>
    <Date>2019-04-12T14:20:34</Date>
    <Language>EN</Language>
    <Note/>
  </Created>
  <Edited>
    <Version>10.0.42447.0</Version>
    <Date>2021-10-23T11:21:34</Date>
  </Edited>
  <DocumentModel>
    <Id>758e4243-45d9-4080-b5fe-135751945526</Id>
    <Name>Speech</Name>
  </DocumentModel>
  <DocumentDate/>
  <DocumentVersion/>
  <CompatibilityMode>Eurolook4X</CompatibilityMode>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02581D1E5194BB751F4A1219E22A7" ma:contentTypeVersion="17" ma:contentTypeDescription="Create a new document." ma:contentTypeScope="" ma:versionID="dd15a7053bdeae26a0bb4c13e6199ad8">
  <xsd:schema xmlns:xsd="http://www.w3.org/2001/XMLSchema" xmlns:xs="http://www.w3.org/2001/XMLSchema" xmlns:p="http://schemas.microsoft.com/office/2006/metadata/properties" xmlns:ns2="f7c5e3fa-378b-48b1-a129-e33a73f99ee9" xmlns:ns3="098ed42e-6899-48a5-86ec-62908de97b08" targetNamespace="http://schemas.microsoft.com/office/2006/metadata/properties" ma:root="true" ma:fieldsID="b7fd315bb3990e83326f45602ba0fad6" ns2:_="" ns3:_="">
    <xsd:import namespace="f7c5e3fa-378b-48b1-a129-e33a73f99ee9"/>
    <xsd:import namespace="098ed42e-6899-48a5-86ec-62908de97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5e3fa-378b-48b1-a129-e33a73f99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ed42e-6899-48a5-86ec-62908de97b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18058-d354-46c8-8382-8b05a0e28b78}" ma:internalName="TaxCatchAll" ma:showField="CatchAllData" ma:web="098ed42e-6899-48a5-86ec-62908de97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f7c5e3fa-378b-48b1-a129-e33a73f99ee9">
      <Terms xmlns="http://schemas.microsoft.com/office/infopath/2007/PartnerControls"/>
    </lcf76f155ced4ddcb4097134ff3c332f>
    <TaxCatchAll xmlns="098ed42e-6899-48a5-86ec-62908de97b08" xsi:nil="true"/>
  </documentManagement>
</p:properties>
</file>

<file path=customXml/itemProps1.xml><?xml version="1.0" encoding="utf-8"?>
<ds:datastoreItem xmlns:ds="http://schemas.openxmlformats.org/officeDocument/2006/customXml" ds:itemID="{9034E5F8-F5C8-4DD5-B73A-9040160523CA}">
  <ds:schemaRefs/>
</ds:datastoreItem>
</file>

<file path=customXml/itemProps2.xml><?xml version="1.0" encoding="utf-8"?>
<ds:datastoreItem xmlns:ds="http://schemas.openxmlformats.org/officeDocument/2006/customXml" ds:itemID="{A64404DA-45EE-468F-9B83-25C3DBD29BC4}">
  <ds:schemaRefs/>
</ds:datastoreItem>
</file>

<file path=customXml/itemProps3.xml><?xml version="1.0" encoding="utf-8"?>
<ds:datastoreItem xmlns:ds="http://schemas.openxmlformats.org/officeDocument/2006/customXml" ds:itemID="{936DA7C0-65D8-4859-A3AD-B3BC7890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5e3fa-378b-48b1-a129-e33a73f99ee9"/>
    <ds:schemaRef ds:uri="098ed42e-6899-48a5-86ec-62908de97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BC2CA-8A75-415A-82B0-718AD50FF993}">
  <ds:schemaRefs>
    <ds:schemaRef ds:uri="http://schemas.openxmlformats.org/officeDocument/2006/bibliography"/>
  </ds:schemaRefs>
</ds:datastoreItem>
</file>

<file path=customXml/itemProps5.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6.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7.xml><?xml version="1.0" encoding="utf-8"?>
<ds:datastoreItem xmlns:ds="http://schemas.openxmlformats.org/officeDocument/2006/customXml" ds:itemID="{F1CA5B75-1EA7-4628-935C-286E27E0EEEB}">
  <ds:schemaRefs/>
</ds:datastoreItem>
</file>

<file path=customXml/itemProps8.xml><?xml version="1.0" encoding="utf-8"?>
<ds:datastoreItem xmlns:ds="http://schemas.openxmlformats.org/officeDocument/2006/customXml" ds:itemID="{260DCBEA-C60B-4717-BD55-FC8385B26BE6}">
  <ds:schemaRefs>
    <ds:schemaRef ds:uri="http://schemas.microsoft.com/office/2006/metadata/properties"/>
    <ds:schemaRef ds:uri="http://schemas.microsoft.com/office/infopath/2007/PartnerControls"/>
    <ds:schemaRef ds:uri="f7c5e3fa-378b-48b1-a129-e33a73f99ee9"/>
    <ds:schemaRef ds:uri="098ed42e-6899-48a5-86ec-62908de97b0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13066</Words>
  <Characters>75786</Characters>
  <Application>Microsoft Office Word</Application>
  <DocSecurity>0</DocSecurity>
  <PresentationFormat>Microsoft Word 14.0</PresentationFormat>
  <Lines>631</Lines>
  <Paragraphs>177</Paragraphs>
  <ScaleCrop>false</ScaleCrop>
  <Company>European Commission</Company>
  <LinksUpToDate>false</LinksUpToDate>
  <CharactersWithSpaces>88675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Katre Tamm</cp:lastModifiedBy>
  <cp:revision>1</cp:revision>
  <cp:lastPrinted>2017-11-09T04:30:00Z</cp:lastPrinted>
  <dcterms:created xsi:type="dcterms:W3CDTF">2024-12-13T14:42:00Z</dcterms:created>
  <dcterms:modified xsi:type="dcterms:W3CDTF">2025-02-04T13:52:00Z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y fmtid="{D5CDD505-2E9C-101B-9397-08002B2CF9AE}" pid="14" name="MSIP_Label_6bd9ddd1-4d20-43f6-abfa-fc3c07406f94_Enabled">
    <vt:lpwstr>true</vt:lpwstr>
  </property>
  <property fmtid="{D5CDD505-2E9C-101B-9397-08002B2CF9AE}" pid="15" name="MSIP_Label_6bd9ddd1-4d20-43f6-abfa-fc3c07406f94_SetDate">
    <vt:lpwstr>2023-10-18T16:32:59Z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e21ffe97-b86a-46be-8d12-d39d93bdfeb0</vt:lpwstr>
  </property>
  <property fmtid="{D5CDD505-2E9C-101B-9397-08002B2CF9AE}" pid="20" name="MSIP_Label_6bd9ddd1-4d20-43f6-abfa-fc3c07406f94_ContentBits">
    <vt:lpwstr>0</vt:lpwstr>
  </property>
  <property fmtid="{D5CDD505-2E9C-101B-9397-08002B2CF9AE}" pid="21" name="EC_Collab_Status">
    <vt:lpwstr>Not Started</vt:lpwstr>
  </property>
  <property fmtid="{D5CDD505-2E9C-101B-9397-08002B2CF9AE}" pid="22" name="EC_Collab_DocumentLanguage">
    <vt:lpwstr>EN</vt:lpwstr>
  </property>
  <property fmtid="{D5CDD505-2E9C-101B-9397-08002B2CF9AE}" pid="23" name="DocPublversion">
    <vt:r8>1</vt:r8>
  </property>
  <property fmtid="{D5CDD505-2E9C-101B-9397-08002B2CF9AE}" pid="24" name="MediaServiceImageTags">
    <vt:lpwstr/>
  </property>
</Properties>
</file>